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B03D" w14:textId="77777777" w:rsidR="00560A8B" w:rsidRDefault="00A72A4B">
      <w:pPr>
        <w:spacing w:after="40"/>
        <w:jc w:val="center"/>
      </w:pPr>
      <w:r>
        <w:rPr>
          <w:b/>
          <w:color w:val="1B365D"/>
          <w:sz w:val="44"/>
        </w:rPr>
        <w:t>CBSE CLASS 11 ENGLISH CORE</w:t>
      </w:r>
    </w:p>
    <w:p w14:paraId="0F9FC46A" w14:textId="77777777" w:rsidR="00560A8B" w:rsidRDefault="00A72A4B">
      <w:pPr>
        <w:spacing w:after="360"/>
        <w:jc w:val="center"/>
      </w:pPr>
      <w:r>
        <w:rPr>
          <w:i/>
          <w:color w:val="4A5568"/>
          <w:sz w:val="26"/>
        </w:rPr>
        <w:t>Complete Mastery Guide: Note-Making, Abbreviations &amp; Summary Writing</w:t>
      </w:r>
    </w:p>
    <w:p w14:paraId="7F3EC175" w14:textId="77777777" w:rsidR="00560A8B" w:rsidRDefault="00A72A4B">
      <w:pPr>
        <w:keepNext/>
        <w:spacing w:before="280" w:after="80"/>
      </w:pPr>
      <w:r>
        <w:rPr>
          <w:b/>
          <w:color w:val="1B365D"/>
          <w:sz w:val="32"/>
        </w:rPr>
        <w:t>1. Overview of CBSE Class 11 Note-Making</w:t>
      </w:r>
    </w:p>
    <w:p w14:paraId="2590A0EE" w14:textId="5856DFAE" w:rsidR="00560A8B" w:rsidRDefault="00E41D01">
      <w:pPr>
        <w:spacing w:after="160"/>
      </w:pPr>
      <w:r>
        <w:t>Note-making is an assessed academic skill defined as the systematic process of extracting, organizing</w:t>
      </w:r>
      <w:r w:rsidR="0072437B">
        <w:t xml:space="preserve"> </w:t>
      </w:r>
      <w:r>
        <w:t>and shortening key information from a long passage</w:t>
      </w:r>
      <w:r w:rsidR="00A72A4B">
        <w:t xml:space="preserve"> It tests a student's ability to comprehend a passage, extract vital information, structure data logically using abbreviations, and condense ideas concisely.</w:t>
      </w:r>
    </w:p>
    <w:tbl>
      <w:tblPr>
        <w:tblW w:w="0" w:type="auto"/>
        <w:jc w:val="center"/>
        <w:tblLook w:val="04A0" w:firstRow="1" w:lastRow="0" w:firstColumn="1" w:lastColumn="0" w:noHBand="0" w:noVBand="1"/>
      </w:tblPr>
      <w:tblGrid>
        <w:gridCol w:w="9360"/>
      </w:tblGrid>
      <w:tr w:rsidR="00560A8B" w14:paraId="53BEB27D" w14:textId="77777777">
        <w:trPr>
          <w:jc w:val="center"/>
        </w:trPr>
        <w:tc>
          <w:tcPr>
            <w:tcW w:w="9360" w:type="dxa"/>
            <w:tcBorders>
              <w:left w:val="single" w:sz="24" w:space="0" w:color="1B365D"/>
            </w:tcBorders>
            <w:shd w:val="clear" w:color="auto" w:fill="F7FAFC"/>
          </w:tcPr>
          <w:p w14:paraId="387AA2A7" w14:textId="10ED09BC" w:rsidR="00560A8B" w:rsidRDefault="00A72A4B">
            <w:pPr>
              <w:spacing w:before="160" w:after="160"/>
              <w:ind w:left="216" w:right="216"/>
            </w:pPr>
            <w:r>
              <w:rPr>
                <w:b/>
                <w:color w:val="1B365D"/>
              </w:rPr>
              <w:t>Marking Scheme Breakdown (Total: 8 Marks):</w:t>
            </w:r>
            <w:r>
              <w:rPr>
                <w:b/>
                <w:color w:val="1B365D"/>
              </w:rPr>
              <w:br/>
            </w:r>
            <w:r>
              <w:rPr>
                <w:b/>
              </w:rPr>
              <w:t xml:space="preserve">• Note Making: </w:t>
            </w:r>
            <w:r w:rsidR="007634F8">
              <w:rPr>
                <w:b/>
              </w:rPr>
              <w:t xml:space="preserve">5 </w:t>
            </w:r>
            <w:r>
              <w:t xml:space="preserve">Marks (Format: 1 Mark for Title &amp; Subheadings, </w:t>
            </w:r>
            <w:r w:rsidR="005D6203">
              <w:t>1</w:t>
            </w:r>
            <w:r>
              <w:t xml:space="preserve"> Marks for </w:t>
            </w:r>
            <w:r w:rsidR="00954DD9">
              <w:t xml:space="preserve">Numbering </w:t>
            </w:r>
            <w:r>
              <w:t>/Indentations</w:t>
            </w:r>
            <w:r w:rsidR="00F42729">
              <w:t xml:space="preserve">, 1 mark for </w:t>
            </w:r>
            <w:r w:rsidR="007B3FA9">
              <w:t>key/glossary</w:t>
            </w:r>
            <w:r w:rsidR="00896BB5">
              <w:t>, 2 Marks for Notes)</w:t>
            </w:r>
            <w:r>
              <w:br/>
            </w:r>
            <w:r>
              <w:rPr>
                <w:b/>
              </w:rPr>
              <w:t xml:space="preserve">• Summary: </w:t>
            </w:r>
            <w:r w:rsidR="00B637F9">
              <w:rPr>
                <w:b/>
              </w:rPr>
              <w:t xml:space="preserve">3 </w:t>
            </w:r>
            <w:r>
              <w:t>Marks (Content: 2 Marks, Expression</w:t>
            </w:r>
            <w:r w:rsidR="00BB775A">
              <w:t>: 1</w:t>
            </w:r>
            <w:r>
              <w:t xml:space="preserve"> Mark</w:t>
            </w:r>
            <w:r w:rsidR="00BB775A">
              <w:t xml:space="preserve"> </w:t>
            </w:r>
            <w:r>
              <w:t xml:space="preserve">within </w:t>
            </w:r>
            <w:r w:rsidR="00BB775A">
              <w:t>50 words</w:t>
            </w:r>
            <w:r>
              <w:t>)</w:t>
            </w:r>
          </w:p>
        </w:tc>
      </w:tr>
    </w:tbl>
    <w:p w14:paraId="55D24CBC" w14:textId="77777777" w:rsidR="00560A8B" w:rsidRDefault="00A72A4B">
      <w:pPr>
        <w:keepNext/>
        <w:spacing w:before="280" w:after="80"/>
      </w:pPr>
      <w:r>
        <w:rPr>
          <w:b/>
          <w:color w:val="1B365D"/>
          <w:sz w:val="32"/>
        </w:rPr>
        <w:t>2. Standard Format &amp; Layout</w:t>
      </w:r>
    </w:p>
    <w:p w14:paraId="7FD6B4A4" w14:textId="77777777" w:rsidR="00560A8B" w:rsidRDefault="00A72A4B">
      <w:pPr>
        <w:spacing w:after="120"/>
      </w:pPr>
      <w:r>
        <w:t>The note-making format must be strictly hierarchical, utilizing headings, subheadings, and sub-subheadings. Avoid writing long, complete sentences in notes.</w:t>
      </w:r>
    </w:p>
    <w:p w14:paraId="6ADCEA71" w14:textId="77777777" w:rsidR="00560A8B" w:rsidRDefault="00A72A4B">
      <w:pPr>
        <w:pStyle w:val="ListBullet"/>
        <w:spacing w:after="60"/>
      </w:pPr>
      <w:r>
        <w:rPr>
          <w:b/>
        </w:rPr>
        <w:t xml:space="preserve">Title: </w:t>
      </w:r>
      <w:r>
        <w:t>Must be catchy, derived from the central theme of the passage, and placed at the top center.</w:t>
      </w:r>
    </w:p>
    <w:p w14:paraId="381ADC6D" w14:textId="77777777" w:rsidR="00560A8B" w:rsidRDefault="00A72A4B">
      <w:pPr>
        <w:pStyle w:val="ListBullet"/>
        <w:spacing w:after="60"/>
      </w:pPr>
      <w:r>
        <w:rPr>
          <w:b/>
        </w:rPr>
        <w:t xml:space="preserve">Headings (Main Points): </w:t>
      </w:r>
      <w:r>
        <w:t>Numbered sequentially (1, 2, 3, etc.). Represents major sections of the passage.</w:t>
      </w:r>
    </w:p>
    <w:p w14:paraId="7987004F" w14:textId="7F561A29" w:rsidR="00560A8B" w:rsidRDefault="00A72A4B">
      <w:pPr>
        <w:pStyle w:val="ListBullet"/>
        <w:spacing w:after="60"/>
      </w:pPr>
      <w:r>
        <w:rPr>
          <w:b/>
        </w:rPr>
        <w:t xml:space="preserve">Sub-Headings: </w:t>
      </w:r>
      <w:r>
        <w:t xml:space="preserve">Indented underneath main headings </w:t>
      </w:r>
      <w:r w:rsidR="00A738F8">
        <w:t>(a, b, c)</w:t>
      </w:r>
    </w:p>
    <w:p w14:paraId="4B23D82D" w14:textId="476D29F4" w:rsidR="00560A8B" w:rsidRDefault="00A72A4B">
      <w:pPr>
        <w:pStyle w:val="ListBullet"/>
        <w:spacing w:after="60"/>
      </w:pPr>
      <w:r>
        <w:rPr>
          <w:b/>
        </w:rPr>
        <w:t xml:space="preserve">Sub-Sub-Headings: </w:t>
      </w:r>
      <w:r>
        <w:t xml:space="preserve">Further indented details </w:t>
      </w:r>
      <w:r w:rsidR="00A738F8">
        <w:t>(</w:t>
      </w:r>
      <w:proofErr w:type="spellStart"/>
      <w:r w:rsidR="00A738F8">
        <w:t>i</w:t>
      </w:r>
      <w:proofErr w:type="spellEnd"/>
      <w:r w:rsidR="00A738F8">
        <w:t xml:space="preserve">, ii, iii) </w:t>
      </w:r>
    </w:p>
    <w:p w14:paraId="39290B64" w14:textId="5A7D0F8B" w:rsidR="00560A8B" w:rsidRDefault="00A72A4B">
      <w:pPr>
        <w:pStyle w:val="ListBullet"/>
        <w:spacing w:after="60"/>
      </w:pPr>
      <w:r>
        <w:rPr>
          <w:b/>
        </w:rPr>
        <w:t xml:space="preserve">Key to Abbreviations: </w:t>
      </w:r>
      <w:r>
        <w:t>A mandatory separate box or section placed right after  notes, decoding all short forms used.</w:t>
      </w:r>
    </w:p>
    <w:p w14:paraId="096D5AE6" w14:textId="34C81386" w:rsidR="004B1C48" w:rsidRDefault="004B1C48">
      <w:pPr>
        <w:pStyle w:val="ListBullet"/>
        <w:spacing w:after="60"/>
      </w:pPr>
      <w:r>
        <w:rPr>
          <w:b/>
        </w:rPr>
        <w:t xml:space="preserve">Summary </w:t>
      </w:r>
    </w:p>
    <w:p w14:paraId="76A6DB62" w14:textId="77777777" w:rsidR="00560A8B" w:rsidRDefault="00A72A4B">
      <w:pPr>
        <w:keepNext/>
        <w:spacing w:before="280" w:after="80"/>
      </w:pPr>
      <w:r>
        <w:rPr>
          <w:b/>
          <w:color w:val="1B365D"/>
          <w:sz w:val="32"/>
        </w:rPr>
        <w:t>3. The System of Abbreviations</w:t>
      </w:r>
    </w:p>
    <w:p w14:paraId="7A3B398E" w14:textId="77777777" w:rsidR="00560A8B" w:rsidRDefault="00A72A4B">
      <w:pPr>
        <w:spacing w:after="120"/>
      </w:pPr>
      <w:r>
        <w:t xml:space="preserve">Abbreviations save space and time. However, excessive abbreviation makes notes unreadable. CBSE guidelines require at least </w:t>
      </w:r>
      <w:r>
        <w:rPr>
          <w:b/>
        </w:rPr>
        <w:t>4 distinct abbreviations</w:t>
      </w:r>
      <w:r>
        <w:t xml:space="preserve"> along with a proper Key.</w:t>
      </w:r>
    </w:p>
    <w:p w14:paraId="4D1BFFA3" w14:textId="77777777" w:rsidR="00560A8B" w:rsidRDefault="00A72A4B">
      <w:pPr>
        <w:keepNext/>
        <w:spacing w:before="280" w:after="80"/>
      </w:pPr>
      <w:r>
        <w:rPr>
          <w:b/>
          <w:color w:val="4A5568"/>
          <w:sz w:val="26"/>
        </w:rPr>
        <w:t>Rules for Creating Abbreviations:</w:t>
      </w:r>
    </w:p>
    <w:p w14:paraId="462ADE37" w14:textId="77777777" w:rsidR="00560A8B" w:rsidRDefault="00A72A4B">
      <w:pPr>
        <w:pStyle w:val="ListBullet"/>
        <w:spacing w:after="60"/>
      </w:pPr>
      <w:r>
        <w:rPr>
          <w:b/>
        </w:rPr>
        <w:t xml:space="preserve">1. Capitalized Short Forms: </w:t>
      </w:r>
      <w:r>
        <w:t>Use standard acronyms for well-known terms (e.g., WHO, UNESCO, AI, IT).</w:t>
      </w:r>
    </w:p>
    <w:p w14:paraId="759BC130" w14:textId="77777777" w:rsidR="00560A8B" w:rsidRDefault="00A72A4B">
      <w:pPr>
        <w:pStyle w:val="ListBullet"/>
        <w:spacing w:after="60"/>
      </w:pPr>
      <w:r>
        <w:rPr>
          <w:b/>
        </w:rPr>
        <w:t xml:space="preserve">2. Root Word + Initial Letters: </w:t>
      </w:r>
      <w:r>
        <w:t>Retain the first few letters and drop vowels (e.g., govt. for government, mgt. for management, dev. for development).</w:t>
      </w:r>
    </w:p>
    <w:p w14:paraId="734F4D23" w14:textId="4280B831" w:rsidR="00560A8B" w:rsidRDefault="00A72A4B">
      <w:pPr>
        <w:pStyle w:val="ListBullet"/>
        <w:spacing w:after="60"/>
      </w:pPr>
      <w:r>
        <w:rPr>
          <w:b/>
        </w:rPr>
        <w:t xml:space="preserve">3. Universal Symbols: </w:t>
      </w:r>
      <w:r>
        <w:t>Use standard mathematical and scientific symbols where applicable (e.g., +, -, &gt;, &lt;, %, &amp;,w/o for without, w/ for with).</w:t>
      </w:r>
    </w:p>
    <w:p w14:paraId="444F3DE9" w14:textId="77777777" w:rsidR="00560A8B" w:rsidRDefault="00A72A4B">
      <w:pPr>
        <w:pStyle w:val="ListBullet"/>
        <w:spacing w:after="60"/>
      </w:pPr>
      <w:r>
        <w:rPr>
          <w:b/>
        </w:rPr>
        <w:lastRenderedPageBreak/>
        <w:t xml:space="preserve">4. Contractions: </w:t>
      </w:r>
      <w:r>
        <w:t>Taking the first and last letters (e.g., Mr., Dr., Dept., Ltd.).</w:t>
      </w:r>
    </w:p>
    <w:p w14:paraId="2F06F9C6" w14:textId="77777777" w:rsidR="00560A8B" w:rsidRDefault="00A72A4B">
      <w:pPr>
        <w:keepNext/>
        <w:spacing w:before="280" w:after="80"/>
      </w:pPr>
      <w:r>
        <w:rPr>
          <w:b/>
          <w:color w:val="4A5568"/>
          <w:sz w:val="26"/>
        </w:rPr>
        <w:t>Sample Key to Abbreviations Table:</w:t>
      </w:r>
    </w:p>
    <w:tbl>
      <w:tblPr>
        <w:tblW w:w="0" w:type="auto"/>
        <w:jc w:val="center"/>
        <w:tblLayout w:type="fixed"/>
        <w:tblLook w:val="04A0" w:firstRow="1" w:lastRow="0" w:firstColumn="1" w:lastColumn="0" w:noHBand="0" w:noVBand="1"/>
      </w:tblPr>
      <w:tblGrid>
        <w:gridCol w:w="4680"/>
        <w:gridCol w:w="4680"/>
      </w:tblGrid>
      <w:tr w:rsidR="00560A8B" w14:paraId="54F02046" w14:textId="77777777">
        <w:trPr>
          <w:jc w:val="center"/>
        </w:trPr>
        <w:tc>
          <w:tcPr>
            <w:tcW w:w="4680" w:type="dxa"/>
            <w:shd w:val="clear" w:color="auto" w:fill="1B365D"/>
          </w:tcPr>
          <w:p w14:paraId="39A8EA83" w14:textId="77777777" w:rsidR="00560A8B" w:rsidRDefault="00A72A4B">
            <w:r>
              <w:rPr>
                <w:b/>
                <w:color w:val="FFFFFF"/>
              </w:rPr>
              <w:t>Abbreviation Used</w:t>
            </w:r>
          </w:p>
        </w:tc>
        <w:tc>
          <w:tcPr>
            <w:tcW w:w="4680" w:type="dxa"/>
            <w:shd w:val="clear" w:color="auto" w:fill="1B365D"/>
          </w:tcPr>
          <w:p w14:paraId="2039654E" w14:textId="77777777" w:rsidR="00560A8B" w:rsidRDefault="00A72A4B">
            <w:r>
              <w:rPr>
                <w:b/>
                <w:color w:val="FFFFFF"/>
              </w:rPr>
              <w:t>Full Word / Term</w:t>
            </w:r>
          </w:p>
        </w:tc>
      </w:tr>
      <w:tr w:rsidR="00560A8B" w14:paraId="6F2C12AF" w14:textId="77777777">
        <w:trPr>
          <w:jc w:val="center"/>
        </w:trPr>
        <w:tc>
          <w:tcPr>
            <w:tcW w:w="4680" w:type="dxa"/>
            <w:shd w:val="clear" w:color="auto" w:fill="F7FAFC"/>
          </w:tcPr>
          <w:p w14:paraId="1B130D73" w14:textId="77777777" w:rsidR="00560A8B" w:rsidRDefault="00A72A4B">
            <w:r>
              <w:t>govt.</w:t>
            </w:r>
          </w:p>
        </w:tc>
        <w:tc>
          <w:tcPr>
            <w:tcW w:w="4680" w:type="dxa"/>
            <w:shd w:val="clear" w:color="auto" w:fill="F7FAFC"/>
          </w:tcPr>
          <w:p w14:paraId="44F7BD75" w14:textId="77777777" w:rsidR="00560A8B" w:rsidRDefault="00A72A4B">
            <w:r>
              <w:t>government</w:t>
            </w:r>
          </w:p>
        </w:tc>
      </w:tr>
      <w:tr w:rsidR="00560A8B" w14:paraId="27A4E831" w14:textId="77777777">
        <w:trPr>
          <w:jc w:val="center"/>
        </w:trPr>
        <w:tc>
          <w:tcPr>
            <w:tcW w:w="4680" w:type="dxa"/>
          </w:tcPr>
          <w:p w14:paraId="08D5B3F8" w14:textId="77777777" w:rsidR="00560A8B" w:rsidRDefault="00A72A4B">
            <w:r>
              <w:t>dev.</w:t>
            </w:r>
          </w:p>
        </w:tc>
        <w:tc>
          <w:tcPr>
            <w:tcW w:w="4680" w:type="dxa"/>
          </w:tcPr>
          <w:p w14:paraId="0965F642" w14:textId="77777777" w:rsidR="00560A8B" w:rsidRDefault="00A72A4B">
            <w:r>
              <w:t>development</w:t>
            </w:r>
          </w:p>
        </w:tc>
      </w:tr>
      <w:tr w:rsidR="00560A8B" w14:paraId="730132F9" w14:textId="77777777">
        <w:trPr>
          <w:jc w:val="center"/>
        </w:trPr>
        <w:tc>
          <w:tcPr>
            <w:tcW w:w="4680" w:type="dxa"/>
            <w:shd w:val="clear" w:color="auto" w:fill="F7FAFC"/>
          </w:tcPr>
          <w:p w14:paraId="7C6C6BB3" w14:textId="77777777" w:rsidR="00560A8B" w:rsidRDefault="00A72A4B">
            <w:proofErr w:type="spellStart"/>
            <w:r>
              <w:t>edu</w:t>
            </w:r>
            <w:proofErr w:type="spellEnd"/>
            <w:r>
              <w:t>.</w:t>
            </w:r>
          </w:p>
        </w:tc>
        <w:tc>
          <w:tcPr>
            <w:tcW w:w="4680" w:type="dxa"/>
            <w:shd w:val="clear" w:color="auto" w:fill="F7FAFC"/>
          </w:tcPr>
          <w:p w14:paraId="666CB24D" w14:textId="77777777" w:rsidR="00560A8B" w:rsidRDefault="00A72A4B">
            <w:r>
              <w:t>education</w:t>
            </w:r>
          </w:p>
        </w:tc>
      </w:tr>
      <w:tr w:rsidR="00560A8B" w14:paraId="6E48653B" w14:textId="77777777">
        <w:trPr>
          <w:jc w:val="center"/>
        </w:trPr>
        <w:tc>
          <w:tcPr>
            <w:tcW w:w="4680" w:type="dxa"/>
          </w:tcPr>
          <w:p w14:paraId="100D7618" w14:textId="77777777" w:rsidR="00560A8B" w:rsidRDefault="00A72A4B">
            <w:r>
              <w:t>info.</w:t>
            </w:r>
          </w:p>
        </w:tc>
        <w:tc>
          <w:tcPr>
            <w:tcW w:w="4680" w:type="dxa"/>
          </w:tcPr>
          <w:p w14:paraId="6F781EF4" w14:textId="77777777" w:rsidR="00560A8B" w:rsidRDefault="00A72A4B">
            <w:r>
              <w:t>information</w:t>
            </w:r>
          </w:p>
        </w:tc>
      </w:tr>
    </w:tbl>
    <w:p w14:paraId="6A608C88" w14:textId="77777777" w:rsidR="00560A8B" w:rsidRDefault="00A72A4B">
      <w:pPr>
        <w:keepNext/>
        <w:spacing w:before="280" w:after="80"/>
      </w:pPr>
      <w:r>
        <w:rPr>
          <w:b/>
          <w:color w:val="1B365D"/>
          <w:sz w:val="32"/>
        </w:rPr>
        <w:t>4. The Summary Part</w:t>
      </w:r>
    </w:p>
    <w:p w14:paraId="14FC203D" w14:textId="77777777" w:rsidR="00560A8B" w:rsidRDefault="00A72A4B">
      <w:pPr>
        <w:spacing w:after="120"/>
      </w:pPr>
      <w:r>
        <w:t>The summary is a connected, flowing paragraph representation of your notes. It is NOT a reproduction of the original passage, but a condensed version synthesized from your notes.</w:t>
      </w:r>
    </w:p>
    <w:p w14:paraId="76BBE800" w14:textId="01F1638B" w:rsidR="00DE114E" w:rsidRPr="00DE114E" w:rsidRDefault="00A72A4B" w:rsidP="00DE114E">
      <w:pPr>
        <w:keepNext/>
        <w:spacing w:before="280" w:after="80"/>
        <w:rPr>
          <w:b/>
          <w:color w:val="4A5568"/>
          <w:sz w:val="26"/>
        </w:rPr>
      </w:pPr>
      <w:r>
        <w:rPr>
          <w:b/>
          <w:color w:val="4A5568"/>
          <w:sz w:val="26"/>
        </w:rPr>
        <w:t>Crucial Rules for Summary Writing:</w:t>
      </w:r>
      <w:r w:rsidR="00DE114E">
        <w:rPr>
          <w:b/>
          <w:color w:val="4A5568"/>
          <w:sz w:val="26"/>
        </w:rPr>
        <w:t xml:space="preserve"> </w:t>
      </w:r>
      <w:r w:rsidR="00DE114E" w:rsidRPr="00DE114E">
        <w:rPr>
          <w:b/>
          <w:color w:val="4A5568"/>
          <w:sz w:val="26"/>
        </w:rPr>
        <w:t>The summary should be brief and should be made using notes prepared. It is important that one keeps in mind the word limit of the summary and strictly adheres to the notes.</w:t>
      </w:r>
    </w:p>
    <w:p w14:paraId="30EEF338" w14:textId="394D562A" w:rsidR="00560A8B" w:rsidRDefault="00A72A4B">
      <w:pPr>
        <w:pStyle w:val="ListBullet"/>
        <w:spacing w:after="60"/>
      </w:pPr>
      <w:r>
        <w:rPr>
          <w:b/>
        </w:rPr>
        <w:t xml:space="preserve">Word Limit: </w:t>
      </w:r>
      <w:r>
        <w:t>Strictly adhere to the prescribed limit (usually 50</w:t>
      </w:r>
      <w:r w:rsidR="0096208A">
        <w:t xml:space="preserve"> words)</w:t>
      </w:r>
    </w:p>
    <w:p w14:paraId="59F58029" w14:textId="77777777" w:rsidR="00560A8B" w:rsidRDefault="00A72A4B">
      <w:pPr>
        <w:pStyle w:val="ListBullet"/>
        <w:spacing w:after="60"/>
      </w:pPr>
      <w:r>
        <w:rPr>
          <w:b/>
        </w:rPr>
        <w:t xml:space="preserve">Flow &amp; Connectivity: </w:t>
      </w:r>
      <w:r>
        <w:t>Use appropriate transition words and connectors (e.g., Furthermore, Consequently, In addition, However, Therefore).</w:t>
      </w:r>
    </w:p>
    <w:p w14:paraId="3A429669" w14:textId="77777777" w:rsidR="00560A8B" w:rsidRDefault="00A72A4B">
      <w:pPr>
        <w:pStyle w:val="ListBullet"/>
        <w:spacing w:after="60"/>
      </w:pPr>
      <w:r>
        <w:rPr>
          <w:b/>
        </w:rPr>
        <w:t xml:space="preserve">No New Information: </w:t>
      </w:r>
      <w:r>
        <w:t>Do not introduce personal opinions, examples, or facts not present in the original text.</w:t>
      </w:r>
    </w:p>
    <w:p w14:paraId="27911B1B" w14:textId="77777777" w:rsidR="00560A8B" w:rsidRDefault="00A72A4B">
      <w:pPr>
        <w:pStyle w:val="ListBullet"/>
        <w:spacing w:after="60"/>
      </w:pPr>
      <w:r>
        <w:rPr>
          <w:b/>
        </w:rPr>
        <w:t xml:space="preserve">Third-Person Perspective: </w:t>
      </w:r>
      <w:r>
        <w:t>Write objectively without using 'I', 'we', or 'you'.</w:t>
      </w:r>
    </w:p>
    <w:p w14:paraId="24091C42" w14:textId="77777777" w:rsidR="00A67DEC" w:rsidRDefault="00A67DEC" w:rsidP="00A67DEC">
      <w:pPr>
        <w:pStyle w:val="ListBullet"/>
        <w:numPr>
          <w:ilvl w:val="0"/>
          <w:numId w:val="0"/>
        </w:numPr>
        <w:spacing w:after="60"/>
        <w:ind w:left="360"/>
      </w:pPr>
    </w:p>
    <w:p w14:paraId="703DDCEA" w14:textId="2EFD6DD8" w:rsidR="00256C07" w:rsidRPr="00A67DEC" w:rsidRDefault="00256C07" w:rsidP="00256C07">
      <w:pPr>
        <w:pStyle w:val="ListBullet"/>
        <w:numPr>
          <w:ilvl w:val="0"/>
          <w:numId w:val="0"/>
        </w:numPr>
        <w:spacing w:after="60"/>
        <w:rPr>
          <w:sz w:val="28"/>
          <w:szCs w:val="28"/>
        </w:rPr>
      </w:pPr>
      <w:r w:rsidRPr="00A67DEC">
        <w:rPr>
          <w:b/>
          <w:sz w:val="28"/>
          <w:szCs w:val="28"/>
        </w:rPr>
        <w:t>Crucial Rules for Note Making :</w:t>
      </w:r>
    </w:p>
    <w:p w14:paraId="50F8EA75" w14:textId="1462691B" w:rsidR="006B7232" w:rsidRDefault="006B7232" w:rsidP="006B7232">
      <w:pPr>
        <w:pStyle w:val="ListBullet"/>
        <w:spacing w:after="60"/>
      </w:pPr>
      <w:r>
        <w:t>Select only the relevant data and include only the essential phrases from the passage.</w:t>
      </w:r>
    </w:p>
    <w:p w14:paraId="689056BB" w14:textId="1E66ED6E" w:rsidR="006B7232" w:rsidRDefault="006B7232" w:rsidP="006B7232">
      <w:pPr>
        <w:pStyle w:val="ListBullet"/>
        <w:spacing w:after="60"/>
      </w:pPr>
      <w:r>
        <w:t>Try to use a minimum amount of words. Complete sentences would not be accepted as notes. Thus, the usage of full sentences must be avoided.</w:t>
      </w:r>
    </w:p>
    <w:p w14:paraId="5FCB4427" w14:textId="50A34FA0" w:rsidR="006B7232" w:rsidRDefault="006B7232" w:rsidP="00D87F6D">
      <w:pPr>
        <w:pStyle w:val="ListBullet"/>
        <w:spacing w:after="60"/>
      </w:pPr>
      <w:r>
        <w:t xml:space="preserve">Eliminate the use of auxiliary </w:t>
      </w:r>
      <w:r w:rsidR="00D87F6D">
        <w:t>verbs, Prepositions</w:t>
      </w:r>
      <w:r>
        <w:t xml:space="preserve"> etc.</w:t>
      </w:r>
    </w:p>
    <w:p w14:paraId="3B9A2631" w14:textId="77777777" w:rsidR="006B7232" w:rsidRDefault="006B7232" w:rsidP="00D87F6D">
      <w:pPr>
        <w:pStyle w:val="ListBullet"/>
        <w:spacing w:after="60"/>
      </w:pPr>
      <w:r>
        <w:t>It is necessary to give a suitable title to notes and maintain proper indentation.</w:t>
      </w:r>
    </w:p>
    <w:p w14:paraId="63DFD35F" w14:textId="77777777" w:rsidR="006B7232" w:rsidRDefault="006B7232" w:rsidP="00DE114E">
      <w:pPr>
        <w:pStyle w:val="ListBullet"/>
        <w:spacing w:after="60"/>
      </w:pPr>
      <w:r>
        <w:t>It is mandatory to make at least four headings and subheadings.</w:t>
      </w:r>
    </w:p>
    <w:p w14:paraId="2B9659C3" w14:textId="77777777" w:rsidR="004E4A73" w:rsidRDefault="006B7232" w:rsidP="004E4A73">
      <w:pPr>
        <w:pStyle w:val="ListBullet"/>
        <w:spacing w:after="60"/>
      </w:pPr>
      <w:r>
        <w:t>It is mandatory to include at least four</w:t>
      </w:r>
      <w:r w:rsidR="0096208A">
        <w:t xml:space="preserve"> ab</w:t>
      </w:r>
      <w:r>
        <w:t>breviations</w:t>
      </w:r>
      <w:r w:rsidR="0096208A">
        <w:t xml:space="preserve"> along with at least one</w:t>
      </w:r>
      <w:r w:rsidR="004E4A73">
        <w:t xml:space="preserve"> </w:t>
      </w:r>
      <w:r w:rsidR="0096208A">
        <w:t>symbol</w:t>
      </w:r>
      <w:r>
        <w:t xml:space="preserve"> in your notes. Add a full stop after</w:t>
      </w:r>
      <w:r w:rsidR="00360296">
        <w:t xml:space="preserve"> e</w:t>
      </w:r>
      <w:r>
        <w:t>ach abbreviation to make it clear for the</w:t>
      </w:r>
      <w:r w:rsidR="004E4A73">
        <w:t xml:space="preserve"> r</w:t>
      </w:r>
      <w:r>
        <w:t>eader. They should be common and easily</w:t>
      </w:r>
      <w:r w:rsidR="004E4A73">
        <w:t xml:space="preserve"> i</w:t>
      </w:r>
      <w:r>
        <w:t>dentifiable. For example- “carbs.” For</w:t>
      </w:r>
      <w:r w:rsidR="004E4A73">
        <w:t xml:space="preserve"> </w:t>
      </w:r>
      <w:r>
        <w:t>Carbohydrates</w:t>
      </w:r>
    </w:p>
    <w:p w14:paraId="1EB6D33C" w14:textId="7605767D" w:rsidR="006B7232" w:rsidRDefault="006B7232" w:rsidP="004E4A73">
      <w:pPr>
        <w:pStyle w:val="ListBullet"/>
        <w:spacing w:after="60"/>
      </w:pPr>
      <w:r>
        <w:t>It is necessary to prepare a key to abbreviations (minimum four</w:t>
      </w:r>
      <w:r w:rsidR="004E4A73">
        <w:t>+1 symbol</w:t>
      </w:r>
      <w:r>
        <w:t>) and enclose it within a box.</w:t>
      </w:r>
    </w:p>
    <w:p w14:paraId="04C98FF0" w14:textId="77777777" w:rsidR="00560A8B" w:rsidRDefault="00A72A4B">
      <w:pPr>
        <w:keepNext/>
        <w:spacing w:before="280" w:after="80"/>
      </w:pPr>
      <w:r>
        <w:rPr>
          <w:b/>
          <w:color w:val="1B365D"/>
          <w:sz w:val="32"/>
        </w:rPr>
        <w:lastRenderedPageBreak/>
        <w:t>5. Step-by-Step Solved Example</w:t>
      </w:r>
    </w:p>
    <w:p w14:paraId="3440C702" w14:textId="77777777" w:rsidR="00B90AEE" w:rsidRDefault="00B90AEE" w:rsidP="00DB4387">
      <w:pPr>
        <w:spacing w:after="120"/>
        <w:jc w:val="both"/>
      </w:pPr>
      <w:r>
        <w:t>Digital learning has profoundly transformed modern education by shifting traditional classrooms toward flexible online platforms, benefiting nearly 70% of institutions worldwide. This widespread adoption allows educational bodies to utilize advanced e-tools extensively. Furthermore, global data indicates that roughly 70% of schools now rely on these tools to streamline administrative tasks and enhance pedagogical delivery. It offers personalized pacing and cost-effective resource sharing through multimedia engagement, which significantly improves student retention and understanding while effectively bridging geographical gaps. Additionally, online portals provide greater accessibility for students in remote or rural areas who otherwise lack quality institutional reach, ensuring they receive flexible learning opportunities without physical boundaries.</w:t>
      </w:r>
    </w:p>
    <w:p w14:paraId="341F67D3" w14:textId="77777777" w:rsidR="00B90AEE" w:rsidRDefault="00B90AEE" w:rsidP="00DB4387">
      <w:pPr>
        <w:spacing w:after="120"/>
        <w:jc w:val="both"/>
      </w:pPr>
      <w:r>
        <w:t>​Despite these advantages, several critical challenges persist in contemporary educational ecosystems. The digital divide creates major disparities due to a lack of adequate technological infrastructure and stable internet connectivity across different regions. Additionally, excessive screen time leads to physical health issues, including chronic eye strain and a sedentary lifestyle among students who spend long hours studying indoors. Finally, constant notifications from social media applications serve as major distractions, heavily impacting concentration, daily focus, and overall academic productivity among learners.</w:t>
      </w:r>
    </w:p>
    <w:tbl>
      <w:tblPr>
        <w:tblW w:w="0" w:type="auto"/>
        <w:jc w:val="center"/>
        <w:tblLook w:val="04A0" w:firstRow="1" w:lastRow="0" w:firstColumn="1" w:lastColumn="0" w:noHBand="0" w:noVBand="1"/>
      </w:tblPr>
      <w:tblGrid>
        <w:gridCol w:w="9360"/>
      </w:tblGrid>
      <w:tr w:rsidR="00560A8B" w14:paraId="5FFFEF7C" w14:textId="77777777">
        <w:trPr>
          <w:jc w:val="center"/>
        </w:trPr>
        <w:tc>
          <w:tcPr>
            <w:tcW w:w="9360" w:type="dxa"/>
            <w:tcBorders>
              <w:top w:val="single" w:sz="6" w:space="0" w:color="CBD5E0"/>
              <w:left w:val="single" w:sz="6" w:space="0" w:color="CBD5E0"/>
              <w:bottom w:val="single" w:sz="6" w:space="0" w:color="CBD5E0"/>
              <w:right w:val="single" w:sz="6" w:space="0" w:color="CBD5E0"/>
            </w:tcBorders>
            <w:shd w:val="clear" w:color="auto" w:fill="F7FAFC"/>
          </w:tcPr>
          <w:p w14:paraId="6A3242C5" w14:textId="42BC15FA" w:rsidR="0060706E" w:rsidRPr="006F00E4" w:rsidRDefault="00A72A4B" w:rsidP="006F00E4">
            <w:pPr>
              <w:spacing w:before="160" w:after="160"/>
              <w:ind w:left="216" w:right="216"/>
              <w:jc w:val="center"/>
              <w:rPr>
                <w:b/>
                <w:color w:val="1B365D"/>
                <w:u w:val="single"/>
              </w:rPr>
            </w:pPr>
            <w:r w:rsidRPr="006F00E4">
              <w:rPr>
                <w:b/>
                <w:color w:val="1B365D"/>
                <w:u w:val="single"/>
              </w:rPr>
              <w:t>THE IMPACT OF DIGITAL LEARNING ON MODERN EDU</w:t>
            </w:r>
            <w:r w:rsidR="00D54DB5">
              <w:rPr>
                <w:b/>
                <w:color w:val="1B365D"/>
                <w:u w:val="single"/>
              </w:rPr>
              <w:t xml:space="preserve">CATION </w:t>
            </w:r>
          </w:p>
          <w:p w14:paraId="2ECEE255" w14:textId="2C90D5B2" w:rsidR="00293775" w:rsidRDefault="00A72A4B" w:rsidP="006F33E8">
            <w:pPr>
              <w:spacing w:before="160" w:after="160"/>
              <w:ind w:left="216" w:right="216"/>
            </w:pPr>
            <w:r>
              <w:rPr>
                <w:b/>
              </w:rPr>
              <w:t>1. Rise of Digi. Tech.</w:t>
            </w:r>
            <w:r>
              <w:rPr>
                <w:b/>
              </w:rPr>
              <w:br/>
            </w:r>
            <w:r>
              <w:t xml:space="preserve">   </w:t>
            </w:r>
            <w:r w:rsidR="00621EA4">
              <w:t>(a)</w:t>
            </w:r>
            <w:r>
              <w:t xml:space="preserve">shift from </w:t>
            </w:r>
            <w:proofErr w:type="spellStart"/>
            <w:r w:rsidR="00D54DB5">
              <w:t>Trad</w:t>
            </w:r>
            <w:proofErr w:type="spellEnd"/>
            <w:r>
              <w:t>. classrooms to online platforms</w:t>
            </w:r>
            <w:r>
              <w:br/>
              <w:t xml:space="preserve">   </w:t>
            </w:r>
            <w:r w:rsidR="008F339E">
              <w:t xml:space="preserve">        </w:t>
            </w:r>
            <w:r w:rsidR="00621EA4">
              <w:t>(</w:t>
            </w:r>
            <w:proofErr w:type="spellStart"/>
            <w:r w:rsidR="00621EA4">
              <w:t>i</w:t>
            </w:r>
            <w:proofErr w:type="spellEnd"/>
            <w:r w:rsidR="00621EA4">
              <w:t>)</w:t>
            </w:r>
            <w:r w:rsidR="00D54DB5">
              <w:t>A</w:t>
            </w:r>
            <w:r>
              <w:t>cc. to global data, 70% schools use e-tool</w:t>
            </w:r>
            <w:r>
              <w:br/>
            </w:r>
            <w:r w:rsidR="0094269D">
              <w:t xml:space="preserve">        </w:t>
            </w:r>
            <w:r>
              <w:t xml:space="preserve">  </w:t>
            </w:r>
            <w:r w:rsidR="0094269D">
              <w:t xml:space="preserve"> </w:t>
            </w:r>
            <w:r w:rsidR="00B642C0">
              <w:t>(ii)</w:t>
            </w:r>
            <w:r>
              <w:t>flexibility &amp; accessibility for rural students</w:t>
            </w:r>
            <w:r>
              <w:br/>
            </w:r>
            <w:r w:rsidR="00293775">
              <w:t xml:space="preserve">   </w:t>
            </w:r>
            <w:r w:rsidR="00B642C0">
              <w:t xml:space="preserve">(b) </w:t>
            </w:r>
            <w:r w:rsidR="00397B80">
              <w:t>bridging geographical gaps</w:t>
            </w:r>
          </w:p>
          <w:p w14:paraId="61442942" w14:textId="7D1B4582" w:rsidR="00AB03F9" w:rsidRDefault="00A72A4B" w:rsidP="00AB03F9">
            <w:pPr>
              <w:spacing w:before="160" w:after="160"/>
              <w:ind w:right="216"/>
            </w:pPr>
            <w:r w:rsidRPr="00AB03F9">
              <w:rPr>
                <w:b/>
              </w:rPr>
              <w:t>2. Major Benefits</w:t>
            </w:r>
            <w:r w:rsidRPr="00AB03F9">
              <w:rPr>
                <w:b/>
              </w:rPr>
              <w:br/>
            </w:r>
            <w:r>
              <w:t xml:space="preserve">   </w:t>
            </w:r>
            <w:r w:rsidR="00B642C0">
              <w:t>(a)</w:t>
            </w:r>
            <w:proofErr w:type="spellStart"/>
            <w:r w:rsidR="00D54DB5">
              <w:t>I</w:t>
            </w:r>
            <w:r>
              <w:t>ndiv</w:t>
            </w:r>
            <w:proofErr w:type="spellEnd"/>
            <w:r>
              <w:t>. pacing &amp; personalized modules</w:t>
            </w:r>
            <w:r>
              <w:br/>
              <w:t xml:space="preserve">   </w:t>
            </w:r>
            <w:r w:rsidR="00B642C0">
              <w:t>(b)</w:t>
            </w:r>
            <w:r>
              <w:t>cost-effective resource sharing</w:t>
            </w:r>
            <w:r>
              <w:br/>
              <w:t xml:space="preserve">   </w:t>
            </w:r>
            <w:r w:rsidR="00B642C0">
              <w:t>(c)</w:t>
            </w:r>
            <w:r>
              <w:t>multimedia engagement improves retention</w:t>
            </w:r>
            <w:r>
              <w:br/>
            </w:r>
            <w:r>
              <w:br/>
            </w:r>
            <w:r w:rsidRPr="00AB03F9">
              <w:rPr>
                <w:b/>
              </w:rPr>
              <w:t>3. Challenges Faced</w:t>
            </w:r>
            <w:r w:rsidRPr="00AB03F9">
              <w:rPr>
                <w:b/>
              </w:rPr>
              <w:br/>
            </w:r>
            <w:r>
              <w:t xml:space="preserve">   </w:t>
            </w:r>
            <w:r w:rsidR="00B642C0">
              <w:t>(a)</w:t>
            </w:r>
            <w:r w:rsidR="00621EA4">
              <w:t>Digi.</w:t>
            </w:r>
            <w:r>
              <w:t xml:space="preserve"> divide &amp; lack of infrastructure</w:t>
            </w:r>
            <w:r>
              <w:br/>
              <w:t xml:space="preserve">   </w:t>
            </w:r>
            <w:r w:rsidR="00395C98">
              <w:t>(b)</w:t>
            </w:r>
            <w:r>
              <w:t>health issues (eye strain, sedentary life)</w:t>
            </w:r>
            <w:r>
              <w:br/>
              <w:t xml:space="preserve">   </w:t>
            </w:r>
            <w:r w:rsidR="00395C98">
              <w:t>(c)</w:t>
            </w:r>
            <w:r>
              <w:t>distraction via social media</w:t>
            </w:r>
            <w:r>
              <w:br/>
            </w:r>
            <w:r>
              <w:br/>
            </w:r>
            <w:r w:rsidRPr="00AB03F9">
              <w:rPr>
                <w:b/>
              </w:rPr>
              <w:t>KEY TO ABBREVIATIONS:</w:t>
            </w:r>
            <w:r>
              <w:br/>
              <w:t xml:space="preserve">• </w:t>
            </w:r>
            <w:r w:rsidR="00236282">
              <w:t>Digi</w:t>
            </w:r>
            <w:r>
              <w:t xml:space="preserve">. = </w:t>
            </w:r>
            <w:r w:rsidR="00236282">
              <w:t>Dig</w:t>
            </w:r>
            <w:r>
              <w:t>ital</w:t>
            </w:r>
            <w:r>
              <w:br/>
              <w:t xml:space="preserve">• </w:t>
            </w:r>
            <w:proofErr w:type="spellStart"/>
            <w:r w:rsidR="00236282">
              <w:t>Trad</w:t>
            </w:r>
            <w:proofErr w:type="spellEnd"/>
            <w:r>
              <w:t xml:space="preserve">. = </w:t>
            </w:r>
            <w:r w:rsidR="00236282">
              <w:t>T</w:t>
            </w:r>
            <w:r>
              <w:t>raditional</w:t>
            </w:r>
            <w:r>
              <w:br/>
              <w:t xml:space="preserve">• </w:t>
            </w:r>
            <w:r w:rsidR="00236282">
              <w:t>A</w:t>
            </w:r>
            <w:r>
              <w:t xml:space="preserve">cc. = </w:t>
            </w:r>
            <w:r w:rsidR="00236282">
              <w:t>A</w:t>
            </w:r>
            <w:r>
              <w:t>ccording</w:t>
            </w:r>
            <w:r>
              <w:br/>
              <w:t xml:space="preserve">• </w:t>
            </w:r>
            <w:proofErr w:type="spellStart"/>
            <w:r w:rsidR="00236282">
              <w:t>I</w:t>
            </w:r>
            <w:r>
              <w:t>ndiv</w:t>
            </w:r>
            <w:proofErr w:type="spellEnd"/>
            <w:r>
              <w:t xml:space="preserve">. = </w:t>
            </w:r>
            <w:r w:rsidR="00236282">
              <w:t>In</w:t>
            </w:r>
            <w:r>
              <w:t>dividual</w:t>
            </w:r>
          </w:p>
          <w:p w14:paraId="250770AC" w14:textId="66979BE2" w:rsidR="00AE1529" w:rsidRPr="003B45A9" w:rsidRDefault="0006599F" w:rsidP="00AB03F9">
            <w:pPr>
              <w:pStyle w:val="ListParagraph"/>
              <w:numPr>
                <w:ilvl w:val="0"/>
                <w:numId w:val="14"/>
              </w:numPr>
              <w:spacing w:before="160" w:after="160"/>
              <w:ind w:right="216"/>
            </w:pPr>
            <w:r w:rsidRPr="00AB03F9">
              <w:rPr>
                <w:bCs/>
                <w:color w:val="1B365D"/>
              </w:rPr>
              <w:t>&amp; = And</w:t>
            </w:r>
            <w:r w:rsidR="00A72A4B" w:rsidRPr="00AB03F9">
              <w:rPr>
                <w:bCs/>
              </w:rPr>
              <w:br/>
            </w:r>
          </w:p>
          <w:p w14:paraId="7CDE54F5" w14:textId="77777777" w:rsidR="00BA7F5D" w:rsidRDefault="00A72A4B" w:rsidP="00AE1529">
            <w:pPr>
              <w:spacing w:before="160" w:after="160"/>
              <w:ind w:right="216"/>
              <w:rPr>
                <w:b/>
              </w:rPr>
            </w:pPr>
            <w:r w:rsidRPr="00AE1529">
              <w:rPr>
                <w:b/>
              </w:rPr>
              <w:t>SUMMARY:</w:t>
            </w:r>
          </w:p>
          <w:p w14:paraId="75A542C8" w14:textId="110420CE" w:rsidR="003B45A9" w:rsidRPr="003B45A9" w:rsidRDefault="00BA7F5D" w:rsidP="006F00E4">
            <w:pPr>
              <w:spacing w:before="160" w:after="160"/>
              <w:ind w:right="216"/>
              <w:jc w:val="center"/>
              <w:rPr>
                <w:i/>
              </w:rPr>
            </w:pPr>
            <w:r w:rsidRPr="006F00E4">
              <w:rPr>
                <w:b/>
                <w:u w:val="single"/>
              </w:rPr>
              <w:t xml:space="preserve">EFFECT OF DIGITAL LEARNING </w:t>
            </w:r>
            <w:r w:rsidR="00A72A4B" w:rsidRPr="006F00E4">
              <w:rPr>
                <w:b/>
                <w:u w:val="single"/>
              </w:rPr>
              <w:br/>
            </w:r>
            <w:r w:rsidR="003B45A9">
              <w:rPr>
                <w:i/>
              </w:rPr>
              <w:t>Digital learning transforms modern education by shifting traditional classrooms to online platforms with roughly 70% institutional adoption. It enhances student engagement through personalized pacing and multimedia resources. However, challenges like the digital divide, physical health issues, and social media distractions require careful policy interventions for balanced educational growth.</w:t>
            </w:r>
          </w:p>
        </w:tc>
      </w:tr>
    </w:tbl>
    <w:p w14:paraId="78935969" w14:textId="77777777" w:rsidR="00A72A4B" w:rsidRDefault="00A72A4B"/>
    <w:sectPr w:rsidR="00A72A4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862E79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710075"/>
    <w:multiLevelType w:val="hybridMultilevel"/>
    <w:tmpl w:val="297AB954"/>
    <w:lvl w:ilvl="0" w:tplc="FFFFFFFF">
      <w:numFmt w:val="bullet"/>
      <w:lvlText w:val="•"/>
      <w:lvlJc w:val="left"/>
      <w:pPr>
        <w:ind w:left="720" w:hanging="360"/>
      </w:pPr>
      <w:rPr>
        <w:rFonts w:ascii="Calibri" w:eastAsiaTheme="minorEastAsia" w:hAnsi="Calibri" w:cstheme="minorBidi" w:hint="default"/>
        <w:b/>
        <w:color w:val="4A5568"/>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A077B9"/>
    <w:multiLevelType w:val="hybridMultilevel"/>
    <w:tmpl w:val="A7C26EAA"/>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1C26090E"/>
    <w:multiLevelType w:val="hybridMultilevel"/>
    <w:tmpl w:val="2794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F3B73"/>
    <w:multiLevelType w:val="hybridMultilevel"/>
    <w:tmpl w:val="BA60AC8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3" w15:restartNumberingAfterBreak="0">
    <w:nsid w:val="7E2244F7"/>
    <w:multiLevelType w:val="hybridMultilevel"/>
    <w:tmpl w:val="E990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809415">
    <w:abstractNumId w:val="8"/>
  </w:num>
  <w:num w:numId="2" w16cid:durableId="406850435">
    <w:abstractNumId w:val="6"/>
  </w:num>
  <w:num w:numId="3" w16cid:durableId="2087649821">
    <w:abstractNumId w:val="5"/>
  </w:num>
  <w:num w:numId="4" w16cid:durableId="79107427">
    <w:abstractNumId w:val="4"/>
  </w:num>
  <w:num w:numId="5" w16cid:durableId="544298787">
    <w:abstractNumId w:val="7"/>
  </w:num>
  <w:num w:numId="6" w16cid:durableId="163596004">
    <w:abstractNumId w:val="3"/>
  </w:num>
  <w:num w:numId="7" w16cid:durableId="1878853298">
    <w:abstractNumId w:val="2"/>
  </w:num>
  <w:num w:numId="8" w16cid:durableId="147983876">
    <w:abstractNumId w:val="1"/>
  </w:num>
  <w:num w:numId="9" w16cid:durableId="56127563">
    <w:abstractNumId w:val="0"/>
  </w:num>
  <w:num w:numId="10" w16cid:durableId="1137380496">
    <w:abstractNumId w:val="9"/>
  </w:num>
  <w:num w:numId="11" w16cid:durableId="1600717408">
    <w:abstractNumId w:val="12"/>
  </w:num>
  <w:num w:numId="12" w16cid:durableId="214581969">
    <w:abstractNumId w:val="10"/>
  </w:num>
  <w:num w:numId="13" w16cid:durableId="2513535">
    <w:abstractNumId w:val="13"/>
  </w:num>
  <w:num w:numId="14" w16cid:durableId="1750539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EF8"/>
    <w:rsid w:val="0006063C"/>
    <w:rsid w:val="0006599F"/>
    <w:rsid w:val="0015074B"/>
    <w:rsid w:val="00236282"/>
    <w:rsid w:val="00256C07"/>
    <w:rsid w:val="00293775"/>
    <w:rsid w:val="0029639D"/>
    <w:rsid w:val="00310866"/>
    <w:rsid w:val="00326F90"/>
    <w:rsid w:val="00360296"/>
    <w:rsid w:val="00366F01"/>
    <w:rsid w:val="00395C98"/>
    <w:rsid w:val="00397B80"/>
    <w:rsid w:val="003B45A9"/>
    <w:rsid w:val="004B1C48"/>
    <w:rsid w:val="004E4A73"/>
    <w:rsid w:val="00560A8B"/>
    <w:rsid w:val="005C6A39"/>
    <w:rsid w:val="005D6203"/>
    <w:rsid w:val="0060706E"/>
    <w:rsid w:val="00621EA4"/>
    <w:rsid w:val="00666CAC"/>
    <w:rsid w:val="006B7232"/>
    <w:rsid w:val="006F00E4"/>
    <w:rsid w:val="006F33E8"/>
    <w:rsid w:val="0072437B"/>
    <w:rsid w:val="007634F8"/>
    <w:rsid w:val="007B3FA9"/>
    <w:rsid w:val="00896BB5"/>
    <w:rsid w:val="008F339E"/>
    <w:rsid w:val="0094269D"/>
    <w:rsid w:val="009450B4"/>
    <w:rsid w:val="00954DD9"/>
    <w:rsid w:val="0096208A"/>
    <w:rsid w:val="00A37F38"/>
    <w:rsid w:val="00A67DEC"/>
    <w:rsid w:val="00A72A4B"/>
    <w:rsid w:val="00A738F8"/>
    <w:rsid w:val="00AA1D8D"/>
    <w:rsid w:val="00AA780B"/>
    <w:rsid w:val="00AB03F9"/>
    <w:rsid w:val="00AE1529"/>
    <w:rsid w:val="00B47730"/>
    <w:rsid w:val="00B637F9"/>
    <w:rsid w:val="00B642C0"/>
    <w:rsid w:val="00B90AEE"/>
    <w:rsid w:val="00BA7F5D"/>
    <w:rsid w:val="00BB775A"/>
    <w:rsid w:val="00CB0664"/>
    <w:rsid w:val="00D54DB5"/>
    <w:rsid w:val="00D87F6D"/>
    <w:rsid w:val="00DA1257"/>
    <w:rsid w:val="00DB4387"/>
    <w:rsid w:val="00DE114E"/>
    <w:rsid w:val="00E41D01"/>
    <w:rsid w:val="00ED1AE0"/>
    <w:rsid w:val="00F427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13BBE3"/>
  <w14:defaultImageDpi w14:val="300"/>
  <w15:docId w15:val="{ADE96484-8D5B-214E-A1E3-56E33782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priyamdasgupta96@gmail.com</cp:lastModifiedBy>
  <cp:revision>2</cp:revision>
  <dcterms:created xsi:type="dcterms:W3CDTF">2026-07-27T04:40:00Z</dcterms:created>
  <dcterms:modified xsi:type="dcterms:W3CDTF">2026-07-27T04:40:00Z</dcterms:modified>
  <cp:category/>
</cp:coreProperties>
</file>