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6480"/>
        <w:gridCol w:w="3312"/>
      </w:tblGrid>
      <w:tr w:rsidR="001C7261" w14:paraId="2B5B59AD" w14:textId="77777777">
        <w:trPr>
          <w:jc w:val="center"/>
        </w:trPr>
        <w:tc>
          <w:tcPr>
            <w:tcW w:w="6480" w:type="dxa"/>
          </w:tcPr>
          <w:p w14:paraId="09489F85" w14:textId="77777777" w:rsidR="001C7261" w:rsidRDefault="00EF6430">
            <w:r>
              <w:rPr>
                <w:rFonts w:ascii="Vrinda" w:hAnsi="Vrinda" w:cs="Vrinda" w:hint="cs"/>
                <w:b/>
                <w:color w:val="1A365D"/>
                <w:sz w:val="28"/>
                <w:lang w:bidi="bn-BD"/>
              </w:rPr>
              <w:t>C</w:t>
            </w:r>
            <w:r>
              <w:rPr>
                <w:b/>
                <w:color w:val="1A365D"/>
                <w:sz w:val="28"/>
              </w:rPr>
              <w:t>BSE CLASS XII - BUSINESS STUDIES</w:t>
            </w:r>
          </w:p>
          <w:p w14:paraId="421C7653" w14:textId="77777777" w:rsidR="001C7261" w:rsidRDefault="00EF6430">
            <w:r>
              <w:rPr>
                <w:b/>
                <w:color w:val="2B6CB0"/>
                <w:sz w:val="24"/>
              </w:rPr>
              <w:t>PRACTICE QUESTION PAPER (30 MARKS)</w:t>
            </w:r>
          </w:p>
        </w:tc>
        <w:tc>
          <w:tcPr>
            <w:tcW w:w="3312" w:type="dxa"/>
          </w:tcPr>
          <w:p w14:paraId="58F43328" w14:textId="77777777" w:rsidR="001C7261" w:rsidRDefault="00EF6430">
            <w:pPr>
              <w:jc w:val="right"/>
            </w:pPr>
            <w:r>
              <w:rPr>
                <w:b/>
                <w:sz w:val="20"/>
              </w:rPr>
              <w:t>Time Allowed: 1 Hour</w:t>
            </w:r>
            <w:r>
              <w:rPr>
                <w:b/>
                <w:sz w:val="20"/>
              </w:rPr>
              <w:br/>
              <w:t>Maximum Marks: 30</w:t>
            </w:r>
          </w:p>
        </w:tc>
      </w:tr>
      <w:tr w:rsidR="001C7261" w14:paraId="261D810C" w14:textId="77777777">
        <w:trPr>
          <w:jc w:val="center"/>
        </w:trPr>
        <w:tc>
          <w:tcPr>
            <w:tcW w:w="6480" w:type="dxa"/>
          </w:tcPr>
          <w:p w14:paraId="6A8C1B03" w14:textId="77777777" w:rsidR="001C7261" w:rsidRDefault="00EF6430">
            <w:r>
              <w:rPr>
                <w:i/>
                <w:sz w:val="20"/>
              </w:rPr>
              <w:t>Chapters: Planning, Organising, Staffing</w:t>
            </w:r>
          </w:p>
        </w:tc>
        <w:tc>
          <w:tcPr>
            <w:tcW w:w="3312" w:type="dxa"/>
          </w:tcPr>
          <w:p w14:paraId="1BF521C7" w14:textId="77777777" w:rsidR="001C7261" w:rsidRDefault="00EF6430">
            <w:pPr>
              <w:jc w:val="right"/>
            </w:pPr>
            <w:r>
              <w:rPr>
                <w:sz w:val="20"/>
              </w:rPr>
              <w:t>Academic Session: 2026-27</w:t>
            </w:r>
          </w:p>
        </w:tc>
      </w:tr>
      <w:tr w:rsidR="001C7261" w14:paraId="5B6E7CC8" w14:textId="77777777">
        <w:trPr>
          <w:jc w:val="center"/>
        </w:trPr>
        <w:tc>
          <w:tcPr>
            <w:tcW w:w="6480" w:type="dxa"/>
          </w:tcPr>
          <w:p w14:paraId="54EC7436" w14:textId="77777777" w:rsidR="001C7261" w:rsidRDefault="001C7261"/>
        </w:tc>
        <w:tc>
          <w:tcPr>
            <w:tcW w:w="3312" w:type="dxa"/>
          </w:tcPr>
          <w:p w14:paraId="0E332711" w14:textId="77777777" w:rsidR="001C7261" w:rsidRDefault="001C7261"/>
        </w:tc>
      </w:tr>
      <w:tr w:rsidR="001C7261" w14:paraId="3C7099EF" w14:textId="77777777">
        <w:trPr>
          <w:jc w:val="center"/>
        </w:trPr>
        <w:tc>
          <w:tcPr>
            <w:tcW w:w="6480" w:type="dxa"/>
          </w:tcPr>
          <w:p w14:paraId="38B5FB0B" w14:textId="77777777" w:rsidR="001C7261" w:rsidRDefault="001C7261"/>
        </w:tc>
        <w:tc>
          <w:tcPr>
            <w:tcW w:w="3312" w:type="dxa"/>
          </w:tcPr>
          <w:p w14:paraId="386CAE89" w14:textId="77777777" w:rsidR="001C7261" w:rsidRDefault="001C7261"/>
        </w:tc>
      </w:tr>
      <w:tr w:rsidR="001C7261" w14:paraId="26A3C7EF" w14:textId="77777777">
        <w:trPr>
          <w:jc w:val="center"/>
        </w:trPr>
        <w:tc>
          <w:tcPr>
            <w:tcW w:w="6480" w:type="dxa"/>
          </w:tcPr>
          <w:p w14:paraId="46CE2956" w14:textId="77777777" w:rsidR="001C7261" w:rsidRDefault="001C7261"/>
        </w:tc>
        <w:tc>
          <w:tcPr>
            <w:tcW w:w="3312" w:type="dxa"/>
          </w:tcPr>
          <w:p w14:paraId="6E1494F7" w14:textId="77777777" w:rsidR="001C7261" w:rsidRDefault="001C7261"/>
        </w:tc>
      </w:tr>
    </w:tbl>
    <w:p w14:paraId="7439ED91" w14:textId="77777777" w:rsidR="001C7261" w:rsidRDefault="00EF6430">
      <w:pPr>
        <w:spacing w:before="80" w:after="240"/>
      </w:pPr>
      <w:r>
        <w:rPr>
          <w:color w:val="2B6CB0"/>
        </w:rPr>
        <w:t>_________________________________________________________________________________</w:t>
      </w:r>
    </w:p>
    <w:tbl>
      <w:tblPr>
        <w:tblW w:w="0" w:type="auto"/>
        <w:jc w:val="center"/>
        <w:tblLook w:val="04A0" w:firstRow="1" w:lastRow="0" w:firstColumn="1" w:lastColumn="0" w:noHBand="0" w:noVBand="1"/>
      </w:tblPr>
      <w:tblGrid>
        <w:gridCol w:w="9792"/>
      </w:tblGrid>
      <w:tr w:rsidR="001C7261" w14:paraId="2217681F" w14:textId="77777777">
        <w:trPr>
          <w:jc w:val="center"/>
        </w:trPr>
        <w:tc>
          <w:tcPr>
            <w:tcW w:w="9792" w:type="dxa"/>
            <w:tcBorders>
              <w:top w:val="single" w:sz="6" w:space="0" w:color="CBD5E0"/>
              <w:left w:val="single" w:sz="18" w:space="0" w:color="1A365D"/>
              <w:bottom w:val="single" w:sz="6" w:space="0" w:color="CBD5E0"/>
              <w:right w:val="single" w:sz="6" w:space="0" w:color="CBD5E0"/>
            </w:tcBorders>
            <w:shd w:val="clear" w:color="auto" w:fill="F7FAFC"/>
          </w:tcPr>
          <w:p w14:paraId="6D5BDA65" w14:textId="77777777" w:rsidR="001C7261" w:rsidRDefault="00EF6430">
            <w:pPr>
              <w:spacing w:before="80" w:after="80"/>
            </w:pPr>
            <w:r>
              <w:rPr>
                <w:b/>
                <w:color w:val="1A365D"/>
                <w:sz w:val="20"/>
              </w:rPr>
              <w:t>General Instructions:</w:t>
            </w:r>
            <w:r>
              <w:rPr>
                <w:b/>
                <w:color w:val="1A365D"/>
                <w:sz w:val="20"/>
              </w:rPr>
              <w:br/>
            </w:r>
          </w:p>
          <w:p w14:paraId="77D64528" w14:textId="77777777" w:rsidR="001C7261" w:rsidRDefault="00EF6430">
            <w:pPr>
              <w:spacing w:before="20" w:after="20"/>
            </w:pPr>
            <w:r>
              <w:rPr>
                <w:sz w:val="19"/>
              </w:rPr>
              <w:t>1. This question paper comprises 14 questions divided into 3 Sections: Section A, Section B, and Section C.</w:t>
            </w:r>
          </w:p>
          <w:p w14:paraId="72280218" w14:textId="77777777" w:rsidR="001C7261" w:rsidRDefault="00EF6430">
            <w:pPr>
              <w:spacing w:before="20" w:after="20"/>
            </w:pPr>
            <w:r>
              <w:rPr>
                <w:sz w:val="19"/>
              </w:rPr>
              <w:t>2. Section A: Questions 1 to 10 are Multiple Choice Questions (MCQs) carrying 1 mark each.</w:t>
            </w:r>
          </w:p>
          <w:p w14:paraId="03E54896" w14:textId="77777777" w:rsidR="001C7261" w:rsidRDefault="00EF6430">
            <w:pPr>
              <w:spacing w:before="20" w:after="20"/>
            </w:pPr>
            <w:r>
              <w:rPr>
                <w:sz w:val="19"/>
              </w:rPr>
              <w:t>3. Section B: Questions 11 and 12 are Short Answer/HOTs Questions carrying 4 marks each.</w:t>
            </w:r>
          </w:p>
          <w:p w14:paraId="0E1E4B55" w14:textId="77777777" w:rsidR="001C7261" w:rsidRDefault="00EF6430">
            <w:pPr>
              <w:spacing w:before="20" w:after="20"/>
            </w:pPr>
            <w:r>
              <w:rPr>
                <w:sz w:val="19"/>
              </w:rPr>
              <w:t>4. Section C: Questions 13 and 14 are Case Study / Comprehensive Questions carrying 6 marks each.</w:t>
            </w:r>
          </w:p>
          <w:p w14:paraId="3B3CAF21" w14:textId="77777777" w:rsidR="001C7261" w:rsidRDefault="00EF6430">
            <w:pPr>
              <w:spacing w:before="20" w:after="20"/>
            </w:pPr>
            <w:r>
              <w:rPr>
                <w:sz w:val="19"/>
              </w:rPr>
              <w:t>5. Total Marks: 30 Marks. Total Time: 1 Hour.</w:t>
            </w:r>
          </w:p>
        </w:tc>
      </w:tr>
    </w:tbl>
    <w:p w14:paraId="77022CA6" w14:textId="77777777" w:rsidR="001C7261" w:rsidRDefault="001C7261"/>
    <w:p w14:paraId="2977CFC5" w14:textId="77777777" w:rsidR="001C7261" w:rsidRDefault="00EF6430">
      <w:pPr>
        <w:keepNext/>
        <w:spacing w:before="280" w:after="120"/>
      </w:pPr>
      <w:r>
        <w:rPr>
          <w:b/>
          <w:color w:val="1A365D"/>
          <w:sz w:val="24"/>
        </w:rPr>
        <w:t xml:space="preserve">SECTION A: </w:t>
      </w:r>
      <w:r>
        <w:rPr>
          <w:b/>
          <w:color w:val="2B6CB0"/>
        </w:rPr>
        <w:t>MULTIPLE CHOICE QUESTIONS (10 x 1 = 10 Marks)</w:t>
      </w:r>
    </w:p>
    <w:p w14:paraId="746A8EF5" w14:textId="77777777" w:rsidR="001C7261" w:rsidRDefault="00EF6430">
      <w:pPr>
        <w:keepNext/>
        <w:spacing w:before="160" w:after="80"/>
      </w:pPr>
      <w:r>
        <w:rPr>
          <w:b/>
          <w:color w:val="1A365D"/>
        </w:rPr>
        <w:t xml:space="preserve">Q1. </w:t>
      </w:r>
      <w:r>
        <w:t>Which step in the planning process involves choosing the best alternative after evaluating all pros and cons of various courses of action?</w:t>
      </w:r>
      <w:r>
        <w:rPr>
          <w:b/>
          <w:color w:val="1A365D"/>
        </w:rPr>
        <w:t xml:space="preserve">  [1 Mark]</w:t>
      </w:r>
    </w:p>
    <w:tbl>
      <w:tblPr>
        <w:tblW w:w="0" w:type="auto"/>
        <w:jc w:val="center"/>
        <w:tblLayout w:type="fixed"/>
        <w:tblLook w:val="04A0" w:firstRow="1" w:lastRow="0" w:firstColumn="1" w:lastColumn="0" w:noHBand="0" w:noVBand="1"/>
      </w:tblPr>
      <w:tblGrid>
        <w:gridCol w:w="4752"/>
        <w:gridCol w:w="4752"/>
      </w:tblGrid>
      <w:tr w:rsidR="001C7261" w14:paraId="52A4EE4E" w14:textId="77777777">
        <w:trPr>
          <w:jc w:val="center"/>
        </w:trPr>
        <w:tc>
          <w:tcPr>
            <w:tcW w:w="4752" w:type="dxa"/>
          </w:tcPr>
          <w:p w14:paraId="36FB3767" w14:textId="77777777" w:rsidR="001C7261" w:rsidRDefault="00EF6430">
            <w:pPr>
              <w:spacing w:before="40" w:after="40"/>
            </w:pPr>
            <w:r>
              <w:rPr>
                <w:sz w:val="20"/>
              </w:rPr>
              <w:t>(a) Developing Premises</w:t>
            </w:r>
          </w:p>
        </w:tc>
        <w:tc>
          <w:tcPr>
            <w:tcW w:w="4752" w:type="dxa"/>
          </w:tcPr>
          <w:p w14:paraId="5E89418F" w14:textId="77777777" w:rsidR="001C7261" w:rsidRDefault="00EF6430">
            <w:pPr>
              <w:spacing w:before="40" w:after="40"/>
            </w:pPr>
            <w:r>
              <w:rPr>
                <w:sz w:val="20"/>
              </w:rPr>
              <w:t>(b) Selecting an alternative</w:t>
            </w:r>
          </w:p>
        </w:tc>
      </w:tr>
      <w:tr w:rsidR="001C7261" w14:paraId="737D4D4B" w14:textId="77777777">
        <w:trPr>
          <w:jc w:val="center"/>
        </w:trPr>
        <w:tc>
          <w:tcPr>
            <w:tcW w:w="4752" w:type="dxa"/>
          </w:tcPr>
          <w:p w14:paraId="1C56FAA2" w14:textId="77777777" w:rsidR="001C7261" w:rsidRDefault="00EF6430">
            <w:pPr>
              <w:spacing w:before="40" w:after="40"/>
            </w:pPr>
            <w:r>
              <w:rPr>
                <w:sz w:val="20"/>
              </w:rPr>
              <w:t>(c) Formulating derivative plans</w:t>
            </w:r>
          </w:p>
        </w:tc>
        <w:tc>
          <w:tcPr>
            <w:tcW w:w="4752" w:type="dxa"/>
          </w:tcPr>
          <w:p w14:paraId="4FD9D997" w14:textId="77777777" w:rsidR="001C7261" w:rsidRDefault="00EF6430">
            <w:pPr>
              <w:spacing w:before="40" w:after="40"/>
            </w:pPr>
            <w:r>
              <w:rPr>
                <w:sz w:val="20"/>
              </w:rPr>
              <w:t>(d) Evaluating alternative courses</w:t>
            </w:r>
          </w:p>
        </w:tc>
      </w:tr>
    </w:tbl>
    <w:p w14:paraId="290B357A" w14:textId="77777777" w:rsidR="001C7261" w:rsidRDefault="001C7261">
      <w:pPr>
        <w:spacing w:after="40"/>
      </w:pPr>
    </w:p>
    <w:p w14:paraId="2E0F4D22" w14:textId="77777777" w:rsidR="001C7261" w:rsidRDefault="00EF6430">
      <w:pPr>
        <w:keepNext/>
        <w:spacing w:before="160" w:after="80"/>
      </w:pPr>
      <w:r>
        <w:rPr>
          <w:b/>
          <w:color w:val="1A365D"/>
        </w:rPr>
        <w:t xml:space="preserve">Q2. </w:t>
      </w:r>
      <w:r>
        <w:rPr>
          <w:b/>
          <w:color w:val="C53030"/>
        </w:rPr>
        <w:t xml:space="preserve">[HOTs] </w:t>
      </w:r>
      <w:r>
        <w:t>'Planning reduces creativity of lower-level managers because they are only required to execute pre-determined orders.' This statement highlights which specific limitation of planning?</w:t>
      </w:r>
      <w:r>
        <w:rPr>
          <w:b/>
          <w:color w:val="1A365D"/>
        </w:rPr>
        <w:t xml:space="preserve">  [1 Mark]</w:t>
      </w:r>
    </w:p>
    <w:tbl>
      <w:tblPr>
        <w:tblW w:w="0" w:type="auto"/>
        <w:jc w:val="center"/>
        <w:tblLayout w:type="fixed"/>
        <w:tblLook w:val="04A0" w:firstRow="1" w:lastRow="0" w:firstColumn="1" w:lastColumn="0" w:noHBand="0" w:noVBand="1"/>
      </w:tblPr>
      <w:tblGrid>
        <w:gridCol w:w="4752"/>
        <w:gridCol w:w="4752"/>
      </w:tblGrid>
      <w:tr w:rsidR="001C7261" w14:paraId="1F1917CA" w14:textId="77777777">
        <w:trPr>
          <w:jc w:val="center"/>
        </w:trPr>
        <w:tc>
          <w:tcPr>
            <w:tcW w:w="4752" w:type="dxa"/>
          </w:tcPr>
          <w:p w14:paraId="1C0ED397" w14:textId="77777777" w:rsidR="001C7261" w:rsidRDefault="00EF6430">
            <w:pPr>
              <w:spacing w:before="40" w:after="40"/>
            </w:pPr>
            <w:r>
              <w:rPr>
                <w:sz w:val="20"/>
              </w:rPr>
              <w:t>(a) Planning leads to rigidity</w:t>
            </w:r>
          </w:p>
        </w:tc>
        <w:tc>
          <w:tcPr>
            <w:tcW w:w="4752" w:type="dxa"/>
          </w:tcPr>
          <w:p w14:paraId="7FD81135" w14:textId="77777777" w:rsidR="001C7261" w:rsidRDefault="00EF6430">
            <w:pPr>
              <w:spacing w:before="40" w:after="40"/>
            </w:pPr>
            <w:r>
              <w:rPr>
                <w:sz w:val="20"/>
              </w:rPr>
              <w:t>(b) Planning reduces creativity</w:t>
            </w:r>
          </w:p>
        </w:tc>
      </w:tr>
      <w:tr w:rsidR="001C7261" w14:paraId="025D59D8" w14:textId="77777777">
        <w:trPr>
          <w:jc w:val="center"/>
        </w:trPr>
        <w:tc>
          <w:tcPr>
            <w:tcW w:w="4752" w:type="dxa"/>
          </w:tcPr>
          <w:p w14:paraId="20B26BB0" w14:textId="77777777" w:rsidR="001C7261" w:rsidRDefault="00EF6430">
            <w:pPr>
              <w:spacing w:before="40" w:after="40"/>
            </w:pPr>
            <w:r>
              <w:rPr>
                <w:sz w:val="20"/>
              </w:rPr>
              <w:t>(c) Planning involves huge costs</w:t>
            </w:r>
          </w:p>
        </w:tc>
        <w:tc>
          <w:tcPr>
            <w:tcW w:w="4752" w:type="dxa"/>
          </w:tcPr>
          <w:p w14:paraId="77DA0777" w14:textId="77777777" w:rsidR="001C7261" w:rsidRDefault="00EF6430">
            <w:pPr>
              <w:spacing w:before="40" w:after="40"/>
            </w:pPr>
            <w:r>
              <w:rPr>
                <w:sz w:val="20"/>
              </w:rPr>
              <w:t>(d) Planning is a time-consuming process</w:t>
            </w:r>
          </w:p>
        </w:tc>
      </w:tr>
    </w:tbl>
    <w:p w14:paraId="524C5F73" w14:textId="77777777" w:rsidR="001C7261" w:rsidRDefault="001C7261">
      <w:pPr>
        <w:spacing w:after="40"/>
      </w:pPr>
    </w:p>
    <w:p w14:paraId="56F6B085" w14:textId="77777777" w:rsidR="001C7261" w:rsidRDefault="00EF6430">
      <w:pPr>
        <w:keepNext/>
        <w:spacing w:before="160" w:after="80"/>
      </w:pPr>
      <w:r>
        <w:rPr>
          <w:b/>
          <w:color w:val="1A365D"/>
        </w:rPr>
        <w:t xml:space="preserve">Q3. </w:t>
      </w:r>
      <w:r>
        <w:rPr>
          <w:b/>
          <w:color w:val="2B6CB0"/>
        </w:rPr>
        <w:t xml:space="preserve">[Case Study] </w:t>
      </w:r>
      <w:r>
        <w:t>Alpha Ltd. sets a target to increase revenue by 20% in the upcoming fiscal year. To achieve this, the operational heads developed specific guidelines specifying exact sequences of actions for processing customer orders. Which type of plan is highlighted here?</w:t>
      </w:r>
      <w:r>
        <w:rPr>
          <w:b/>
          <w:color w:val="1A365D"/>
        </w:rPr>
        <w:t xml:space="preserve">  [1 Mark]</w:t>
      </w:r>
    </w:p>
    <w:tbl>
      <w:tblPr>
        <w:tblW w:w="0" w:type="auto"/>
        <w:jc w:val="center"/>
        <w:tblLayout w:type="fixed"/>
        <w:tblLook w:val="04A0" w:firstRow="1" w:lastRow="0" w:firstColumn="1" w:lastColumn="0" w:noHBand="0" w:noVBand="1"/>
      </w:tblPr>
      <w:tblGrid>
        <w:gridCol w:w="4752"/>
        <w:gridCol w:w="4752"/>
      </w:tblGrid>
      <w:tr w:rsidR="001C7261" w14:paraId="3CFC93CD" w14:textId="77777777">
        <w:trPr>
          <w:jc w:val="center"/>
        </w:trPr>
        <w:tc>
          <w:tcPr>
            <w:tcW w:w="4752" w:type="dxa"/>
          </w:tcPr>
          <w:p w14:paraId="50DEC4D1" w14:textId="77777777" w:rsidR="001C7261" w:rsidRDefault="00EF6430">
            <w:pPr>
              <w:spacing w:before="40" w:after="40"/>
            </w:pPr>
            <w:r>
              <w:rPr>
                <w:sz w:val="20"/>
              </w:rPr>
              <w:t>(a) Policy</w:t>
            </w:r>
          </w:p>
        </w:tc>
        <w:tc>
          <w:tcPr>
            <w:tcW w:w="4752" w:type="dxa"/>
          </w:tcPr>
          <w:p w14:paraId="0D31725A" w14:textId="77777777" w:rsidR="001C7261" w:rsidRDefault="00EF6430">
            <w:pPr>
              <w:spacing w:before="40" w:after="40"/>
            </w:pPr>
            <w:r>
              <w:rPr>
                <w:sz w:val="20"/>
              </w:rPr>
              <w:t>(b) Procedure</w:t>
            </w:r>
          </w:p>
        </w:tc>
      </w:tr>
      <w:tr w:rsidR="001C7261" w14:paraId="697BFD39" w14:textId="77777777">
        <w:trPr>
          <w:jc w:val="center"/>
        </w:trPr>
        <w:tc>
          <w:tcPr>
            <w:tcW w:w="4752" w:type="dxa"/>
          </w:tcPr>
          <w:p w14:paraId="40BF06A6" w14:textId="77777777" w:rsidR="001C7261" w:rsidRDefault="00EF6430">
            <w:pPr>
              <w:spacing w:before="40" w:after="40"/>
            </w:pPr>
            <w:r>
              <w:rPr>
                <w:sz w:val="20"/>
              </w:rPr>
              <w:t>(c) Rule</w:t>
            </w:r>
          </w:p>
        </w:tc>
        <w:tc>
          <w:tcPr>
            <w:tcW w:w="4752" w:type="dxa"/>
          </w:tcPr>
          <w:p w14:paraId="7B6EECB6" w14:textId="77777777" w:rsidR="001C7261" w:rsidRDefault="00EF6430">
            <w:pPr>
              <w:spacing w:before="40" w:after="40"/>
            </w:pPr>
            <w:r>
              <w:rPr>
                <w:sz w:val="20"/>
              </w:rPr>
              <w:t>(d) Method</w:t>
            </w:r>
          </w:p>
        </w:tc>
      </w:tr>
    </w:tbl>
    <w:p w14:paraId="54AE5E54" w14:textId="77777777" w:rsidR="001C7261" w:rsidRDefault="001C7261">
      <w:pPr>
        <w:spacing w:after="40"/>
      </w:pPr>
    </w:p>
    <w:p w14:paraId="4065A890" w14:textId="77777777" w:rsidR="001C7261" w:rsidRDefault="00EF6430">
      <w:pPr>
        <w:keepNext/>
        <w:spacing w:before="160" w:after="80"/>
      </w:pPr>
      <w:r>
        <w:rPr>
          <w:b/>
          <w:color w:val="1A365D"/>
        </w:rPr>
        <w:t xml:space="preserve">Q4. </w:t>
      </w:r>
      <w:r>
        <w:t>The framework within which managerial and operating tasks are performed is known as:</w:t>
      </w:r>
      <w:r>
        <w:rPr>
          <w:b/>
          <w:color w:val="1A365D"/>
        </w:rPr>
        <w:t xml:space="preserve">  [1 Mark]</w:t>
      </w:r>
    </w:p>
    <w:tbl>
      <w:tblPr>
        <w:tblW w:w="0" w:type="auto"/>
        <w:jc w:val="center"/>
        <w:tblLayout w:type="fixed"/>
        <w:tblLook w:val="04A0" w:firstRow="1" w:lastRow="0" w:firstColumn="1" w:lastColumn="0" w:noHBand="0" w:noVBand="1"/>
      </w:tblPr>
      <w:tblGrid>
        <w:gridCol w:w="4752"/>
        <w:gridCol w:w="4752"/>
      </w:tblGrid>
      <w:tr w:rsidR="001C7261" w14:paraId="481164A6" w14:textId="77777777">
        <w:trPr>
          <w:jc w:val="center"/>
        </w:trPr>
        <w:tc>
          <w:tcPr>
            <w:tcW w:w="4752" w:type="dxa"/>
          </w:tcPr>
          <w:p w14:paraId="1700734F" w14:textId="77777777" w:rsidR="001C7261" w:rsidRDefault="00EF6430">
            <w:pPr>
              <w:spacing w:before="40" w:after="40"/>
            </w:pPr>
            <w:r>
              <w:rPr>
                <w:sz w:val="20"/>
              </w:rPr>
              <w:t>(a) Span of management</w:t>
            </w:r>
          </w:p>
        </w:tc>
        <w:tc>
          <w:tcPr>
            <w:tcW w:w="4752" w:type="dxa"/>
          </w:tcPr>
          <w:p w14:paraId="07544CC2" w14:textId="77777777" w:rsidR="001C7261" w:rsidRDefault="00EF6430">
            <w:pPr>
              <w:spacing w:before="40" w:after="40"/>
            </w:pPr>
            <w:r>
              <w:rPr>
                <w:sz w:val="20"/>
              </w:rPr>
              <w:t>(b) Organisational structure</w:t>
            </w:r>
          </w:p>
        </w:tc>
      </w:tr>
      <w:tr w:rsidR="001C7261" w14:paraId="75E20CAA" w14:textId="77777777">
        <w:trPr>
          <w:jc w:val="center"/>
        </w:trPr>
        <w:tc>
          <w:tcPr>
            <w:tcW w:w="4752" w:type="dxa"/>
          </w:tcPr>
          <w:p w14:paraId="5E4F1AA8" w14:textId="77777777" w:rsidR="001C7261" w:rsidRDefault="00EF6430">
            <w:pPr>
              <w:spacing w:before="40" w:after="40"/>
            </w:pPr>
            <w:r>
              <w:rPr>
                <w:sz w:val="20"/>
              </w:rPr>
              <w:t>(c) Delegation</w:t>
            </w:r>
          </w:p>
        </w:tc>
        <w:tc>
          <w:tcPr>
            <w:tcW w:w="4752" w:type="dxa"/>
          </w:tcPr>
          <w:p w14:paraId="1BBE7D85" w14:textId="77777777" w:rsidR="001C7261" w:rsidRDefault="00EF6430">
            <w:pPr>
              <w:spacing w:before="40" w:after="40"/>
            </w:pPr>
            <w:r>
              <w:rPr>
                <w:sz w:val="20"/>
              </w:rPr>
              <w:t>(d) Decentralisation</w:t>
            </w:r>
          </w:p>
        </w:tc>
      </w:tr>
    </w:tbl>
    <w:p w14:paraId="7C0CBC2E" w14:textId="77777777" w:rsidR="001C7261" w:rsidRDefault="001C7261">
      <w:pPr>
        <w:spacing w:after="40"/>
      </w:pPr>
    </w:p>
    <w:p w14:paraId="0F9C3C9B" w14:textId="77777777" w:rsidR="001C7261" w:rsidRDefault="00EF6430">
      <w:pPr>
        <w:keepNext/>
        <w:spacing w:before="160" w:after="80"/>
      </w:pPr>
      <w:r>
        <w:rPr>
          <w:b/>
          <w:color w:val="1A365D"/>
        </w:rPr>
        <w:t xml:space="preserve">Q5. </w:t>
      </w:r>
      <w:r>
        <w:rPr>
          <w:b/>
          <w:color w:val="C53030"/>
        </w:rPr>
        <w:t xml:space="preserve">[HOTs] </w:t>
      </w:r>
      <w:r>
        <w:t>A company operating with a functional structure plans to expand its business by adding three new product lines: Cosmetics, Garments, and Footwear. Which structure should the company adopt to ensure operational accountability and flexibility?</w:t>
      </w:r>
      <w:r>
        <w:rPr>
          <w:b/>
          <w:color w:val="1A365D"/>
        </w:rPr>
        <w:t xml:space="preserve">  [1 Mark]</w:t>
      </w:r>
    </w:p>
    <w:tbl>
      <w:tblPr>
        <w:tblW w:w="0" w:type="auto"/>
        <w:jc w:val="center"/>
        <w:tblLayout w:type="fixed"/>
        <w:tblLook w:val="04A0" w:firstRow="1" w:lastRow="0" w:firstColumn="1" w:lastColumn="0" w:noHBand="0" w:noVBand="1"/>
      </w:tblPr>
      <w:tblGrid>
        <w:gridCol w:w="4752"/>
        <w:gridCol w:w="4752"/>
      </w:tblGrid>
      <w:tr w:rsidR="001C7261" w14:paraId="641649B1" w14:textId="77777777">
        <w:trPr>
          <w:jc w:val="center"/>
        </w:trPr>
        <w:tc>
          <w:tcPr>
            <w:tcW w:w="4752" w:type="dxa"/>
          </w:tcPr>
          <w:p w14:paraId="77CDBE94" w14:textId="77777777" w:rsidR="001C7261" w:rsidRDefault="00EF6430">
            <w:pPr>
              <w:spacing w:before="40" w:after="40"/>
            </w:pPr>
            <w:r>
              <w:rPr>
                <w:sz w:val="20"/>
              </w:rPr>
              <w:t>(a) Functional Structure</w:t>
            </w:r>
          </w:p>
        </w:tc>
        <w:tc>
          <w:tcPr>
            <w:tcW w:w="4752" w:type="dxa"/>
          </w:tcPr>
          <w:p w14:paraId="2B151D6B" w14:textId="77777777" w:rsidR="001C7261" w:rsidRDefault="00EF6430">
            <w:pPr>
              <w:spacing w:before="40" w:after="40"/>
            </w:pPr>
            <w:r>
              <w:rPr>
                <w:sz w:val="20"/>
              </w:rPr>
              <w:t>(b) Divisional Structure</w:t>
            </w:r>
          </w:p>
        </w:tc>
      </w:tr>
      <w:tr w:rsidR="001C7261" w14:paraId="446F4A19" w14:textId="77777777">
        <w:trPr>
          <w:jc w:val="center"/>
        </w:trPr>
        <w:tc>
          <w:tcPr>
            <w:tcW w:w="4752" w:type="dxa"/>
          </w:tcPr>
          <w:p w14:paraId="4615F181" w14:textId="77777777" w:rsidR="001C7261" w:rsidRDefault="00EF6430">
            <w:pPr>
              <w:spacing w:before="40" w:after="40"/>
            </w:pPr>
            <w:r>
              <w:rPr>
                <w:sz w:val="20"/>
              </w:rPr>
              <w:t>(c) Informal Structure</w:t>
            </w:r>
          </w:p>
        </w:tc>
        <w:tc>
          <w:tcPr>
            <w:tcW w:w="4752" w:type="dxa"/>
          </w:tcPr>
          <w:p w14:paraId="52DEB269" w14:textId="77777777" w:rsidR="001C7261" w:rsidRDefault="00EF6430">
            <w:pPr>
              <w:spacing w:before="40" w:after="40"/>
            </w:pPr>
            <w:r>
              <w:rPr>
                <w:sz w:val="20"/>
              </w:rPr>
              <w:t>(d) Matrix Structure</w:t>
            </w:r>
          </w:p>
        </w:tc>
      </w:tr>
    </w:tbl>
    <w:p w14:paraId="7C7A86C2" w14:textId="77777777" w:rsidR="001C7261" w:rsidRDefault="001C7261">
      <w:pPr>
        <w:spacing w:after="40"/>
      </w:pPr>
    </w:p>
    <w:p w14:paraId="0390ACFA" w14:textId="77777777" w:rsidR="001C7261" w:rsidRDefault="00EF6430">
      <w:pPr>
        <w:keepNext/>
        <w:spacing w:before="160" w:after="80"/>
      </w:pPr>
      <w:r>
        <w:rPr>
          <w:b/>
          <w:color w:val="1A365D"/>
        </w:rPr>
        <w:t xml:space="preserve">Q6. </w:t>
      </w:r>
      <w:r>
        <w:rPr>
          <w:b/>
          <w:color w:val="2B6CB0"/>
        </w:rPr>
        <w:t xml:space="preserve">[Case Study] </w:t>
      </w:r>
      <w:r>
        <w:t>Raman, a Chief Marketing Officer, granted authority to his Regional Manager to sanction sales discounts up to 10%. However, when a major customer order was delayed due to an unauthorized 15% discount given by the Regional Manager, Raman was still held answerable to the Board of Directors. Which principle of delegation is illustrated here?</w:t>
      </w:r>
      <w:r>
        <w:rPr>
          <w:b/>
          <w:color w:val="1A365D"/>
        </w:rPr>
        <w:t xml:space="preserve">  [1 Mark]</w:t>
      </w:r>
    </w:p>
    <w:tbl>
      <w:tblPr>
        <w:tblW w:w="0" w:type="auto"/>
        <w:jc w:val="center"/>
        <w:tblLayout w:type="fixed"/>
        <w:tblLook w:val="04A0" w:firstRow="1" w:lastRow="0" w:firstColumn="1" w:lastColumn="0" w:noHBand="0" w:noVBand="1"/>
      </w:tblPr>
      <w:tblGrid>
        <w:gridCol w:w="4752"/>
        <w:gridCol w:w="4752"/>
      </w:tblGrid>
      <w:tr w:rsidR="001C7261" w14:paraId="128C89AD" w14:textId="77777777">
        <w:trPr>
          <w:jc w:val="center"/>
        </w:trPr>
        <w:tc>
          <w:tcPr>
            <w:tcW w:w="4752" w:type="dxa"/>
          </w:tcPr>
          <w:p w14:paraId="6048A6E5" w14:textId="77777777" w:rsidR="001C7261" w:rsidRDefault="00EF6430">
            <w:pPr>
              <w:spacing w:before="40" w:after="40"/>
            </w:pPr>
            <w:r>
              <w:rPr>
                <w:sz w:val="20"/>
              </w:rPr>
              <w:t>(a) Authority-Responsibility Parity</w:t>
            </w:r>
          </w:p>
        </w:tc>
        <w:tc>
          <w:tcPr>
            <w:tcW w:w="4752" w:type="dxa"/>
          </w:tcPr>
          <w:p w14:paraId="5E37823F" w14:textId="77777777" w:rsidR="001C7261" w:rsidRDefault="00EF6430">
            <w:pPr>
              <w:spacing w:before="40" w:after="40"/>
            </w:pPr>
            <w:r>
              <w:rPr>
                <w:sz w:val="20"/>
              </w:rPr>
              <w:t>(b) Absoluteness of Accountability</w:t>
            </w:r>
          </w:p>
        </w:tc>
      </w:tr>
      <w:tr w:rsidR="001C7261" w14:paraId="7197D09D" w14:textId="77777777">
        <w:trPr>
          <w:jc w:val="center"/>
        </w:trPr>
        <w:tc>
          <w:tcPr>
            <w:tcW w:w="4752" w:type="dxa"/>
          </w:tcPr>
          <w:p w14:paraId="348A5CB5" w14:textId="77777777" w:rsidR="001C7261" w:rsidRDefault="00EF6430">
            <w:pPr>
              <w:spacing w:before="40" w:after="40"/>
            </w:pPr>
            <w:r>
              <w:rPr>
                <w:sz w:val="20"/>
              </w:rPr>
              <w:t>(c) Scalar Chain</w:t>
            </w:r>
          </w:p>
        </w:tc>
        <w:tc>
          <w:tcPr>
            <w:tcW w:w="4752" w:type="dxa"/>
          </w:tcPr>
          <w:p w14:paraId="3B1361B3" w14:textId="77777777" w:rsidR="001C7261" w:rsidRDefault="00EF6430">
            <w:pPr>
              <w:spacing w:before="40" w:after="40"/>
            </w:pPr>
            <w:r>
              <w:rPr>
                <w:sz w:val="20"/>
              </w:rPr>
              <w:t>(d) Unity of Command</w:t>
            </w:r>
          </w:p>
        </w:tc>
      </w:tr>
    </w:tbl>
    <w:p w14:paraId="682B06E7" w14:textId="77777777" w:rsidR="001C7261" w:rsidRDefault="001C7261">
      <w:pPr>
        <w:spacing w:after="40"/>
      </w:pPr>
    </w:p>
    <w:p w14:paraId="55B4AD19" w14:textId="77777777" w:rsidR="001C7261" w:rsidRDefault="00EF6430">
      <w:pPr>
        <w:keepNext/>
        <w:spacing w:before="160" w:after="80"/>
      </w:pPr>
      <w:r>
        <w:rPr>
          <w:b/>
          <w:color w:val="1A365D"/>
        </w:rPr>
        <w:t xml:space="preserve">Q7. </w:t>
      </w:r>
      <w:r>
        <w:t>Which of the following internal sources of recruitment involves shifting an employee from one job position to another at the same hierarchical level without a significant change in responsibilities or pay?</w:t>
      </w:r>
      <w:r>
        <w:rPr>
          <w:b/>
          <w:color w:val="1A365D"/>
        </w:rPr>
        <w:t xml:space="preserve">  [1 Mark]</w:t>
      </w:r>
    </w:p>
    <w:tbl>
      <w:tblPr>
        <w:tblW w:w="0" w:type="auto"/>
        <w:jc w:val="center"/>
        <w:tblLayout w:type="fixed"/>
        <w:tblLook w:val="04A0" w:firstRow="1" w:lastRow="0" w:firstColumn="1" w:lastColumn="0" w:noHBand="0" w:noVBand="1"/>
      </w:tblPr>
      <w:tblGrid>
        <w:gridCol w:w="4752"/>
        <w:gridCol w:w="4752"/>
      </w:tblGrid>
      <w:tr w:rsidR="001C7261" w14:paraId="1E50BC43" w14:textId="77777777">
        <w:trPr>
          <w:jc w:val="center"/>
        </w:trPr>
        <w:tc>
          <w:tcPr>
            <w:tcW w:w="4752" w:type="dxa"/>
          </w:tcPr>
          <w:p w14:paraId="0F61887A" w14:textId="77777777" w:rsidR="001C7261" w:rsidRDefault="00EF6430">
            <w:pPr>
              <w:spacing w:before="40" w:after="40"/>
            </w:pPr>
            <w:r>
              <w:rPr>
                <w:sz w:val="20"/>
              </w:rPr>
              <w:t>(a) Promotion</w:t>
            </w:r>
          </w:p>
        </w:tc>
        <w:tc>
          <w:tcPr>
            <w:tcW w:w="4752" w:type="dxa"/>
          </w:tcPr>
          <w:p w14:paraId="2BBD757B" w14:textId="77777777" w:rsidR="001C7261" w:rsidRDefault="00EF6430">
            <w:pPr>
              <w:spacing w:before="40" w:after="40"/>
            </w:pPr>
            <w:r>
              <w:rPr>
                <w:sz w:val="20"/>
              </w:rPr>
              <w:t>(b) Transfer</w:t>
            </w:r>
          </w:p>
        </w:tc>
      </w:tr>
      <w:tr w:rsidR="001C7261" w14:paraId="24E06754" w14:textId="77777777">
        <w:trPr>
          <w:jc w:val="center"/>
        </w:trPr>
        <w:tc>
          <w:tcPr>
            <w:tcW w:w="4752" w:type="dxa"/>
          </w:tcPr>
          <w:p w14:paraId="1A53223F" w14:textId="77777777" w:rsidR="001C7261" w:rsidRDefault="00EF6430">
            <w:pPr>
              <w:spacing w:before="40" w:after="40"/>
            </w:pPr>
            <w:r>
              <w:rPr>
                <w:sz w:val="20"/>
              </w:rPr>
              <w:t>(c) Campus Recruitment</w:t>
            </w:r>
          </w:p>
        </w:tc>
        <w:tc>
          <w:tcPr>
            <w:tcW w:w="4752" w:type="dxa"/>
          </w:tcPr>
          <w:p w14:paraId="02557E71" w14:textId="77777777" w:rsidR="001C7261" w:rsidRDefault="00EF6430">
            <w:pPr>
              <w:spacing w:before="40" w:after="40"/>
            </w:pPr>
            <w:r>
              <w:rPr>
                <w:sz w:val="20"/>
              </w:rPr>
              <w:t>(d) Placement</w:t>
            </w:r>
          </w:p>
        </w:tc>
      </w:tr>
    </w:tbl>
    <w:p w14:paraId="4FE8D6C9" w14:textId="77777777" w:rsidR="001C7261" w:rsidRDefault="001C7261">
      <w:pPr>
        <w:spacing w:after="40"/>
      </w:pPr>
    </w:p>
    <w:p w14:paraId="3284C2A0" w14:textId="77777777" w:rsidR="001C7261" w:rsidRDefault="00EF6430">
      <w:pPr>
        <w:keepNext/>
        <w:spacing w:before="160" w:after="80"/>
      </w:pPr>
      <w:r>
        <w:rPr>
          <w:b/>
          <w:color w:val="1A365D"/>
        </w:rPr>
        <w:t xml:space="preserve">Q8. </w:t>
      </w:r>
      <w:r>
        <w:rPr>
          <w:b/>
          <w:color w:val="2B6CB0"/>
        </w:rPr>
        <w:t xml:space="preserve">[Case Study] </w:t>
      </w:r>
      <w:r>
        <w:t>Zenith Electronics Ltd. received 500 applications for 10 vacancies of software developers. The HR department conducted a series of tests to eliminate unsuitable candidates and select the most competent individuals. This process is best described as:</w:t>
      </w:r>
      <w:r>
        <w:rPr>
          <w:b/>
          <w:color w:val="1A365D"/>
        </w:rPr>
        <w:t xml:space="preserve">  [1 Mark]</w:t>
      </w:r>
    </w:p>
    <w:tbl>
      <w:tblPr>
        <w:tblW w:w="0" w:type="auto"/>
        <w:jc w:val="center"/>
        <w:tblLayout w:type="fixed"/>
        <w:tblLook w:val="04A0" w:firstRow="1" w:lastRow="0" w:firstColumn="1" w:lastColumn="0" w:noHBand="0" w:noVBand="1"/>
      </w:tblPr>
      <w:tblGrid>
        <w:gridCol w:w="4752"/>
        <w:gridCol w:w="4752"/>
      </w:tblGrid>
      <w:tr w:rsidR="001C7261" w14:paraId="0EC1DDBC" w14:textId="77777777">
        <w:trPr>
          <w:jc w:val="center"/>
        </w:trPr>
        <w:tc>
          <w:tcPr>
            <w:tcW w:w="4752" w:type="dxa"/>
          </w:tcPr>
          <w:p w14:paraId="2A2B334B" w14:textId="77777777" w:rsidR="001C7261" w:rsidRDefault="00EF6430">
            <w:pPr>
              <w:spacing w:before="40" w:after="40"/>
            </w:pPr>
            <w:r>
              <w:rPr>
                <w:sz w:val="20"/>
              </w:rPr>
              <w:t>(a) Recruitment (Positive Process)</w:t>
            </w:r>
          </w:p>
        </w:tc>
        <w:tc>
          <w:tcPr>
            <w:tcW w:w="4752" w:type="dxa"/>
          </w:tcPr>
          <w:p w14:paraId="565B7C71" w14:textId="77777777" w:rsidR="001C7261" w:rsidRDefault="00EF6430">
            <w:pPr>
              <w:spacing w:before="40" w:after="40"/>
            </w:pPr>
            <w:r>
              <w:rPr>
                <w:sz w:val="20"/>
              </w:rPr>
              <w:t>(b) Selection (Negative Process)</w:t>
            </w:r>
          </w:p>
        </w:tc>
      </w:tr>
      <w:tr w:rsidR="001C7261" w14:paraId="3B617BFB" w14:textId="77777777">
        <w:trPr>
          <w:jc w:val="center"/>
        </w:trPr>
        <w:tc>
          <w:tcPr>
            <w:tcW w:w="4752" w:type="dxa"/>
          </w:tcPr>
          <w:p w14:paraId="3E64313D" w14:textId="77777777" w:rsidR="001C7261" w:rsidRDefault="00EF6430">
            <w:pPr>
              <w:spacing w:before="40" w:after="40"/>
            </w:pPr>
            <w:r>
              <w:rPr>
                <w:sz w:val="20"/>
              </w:rPr>
              <w:t>(c) Training (Developmental Process)</w:t>
            </w:r>
          </w:p>
        </w:tc>
        <w:tc>
          <w:tcPr>
            <w:tcW w:w="4752" w:type="dxa"/>
          </w:tcPr>
          <w:p w14:paraId="24C1D6FD" w14:textId="77777777" w:rsidR="001C7261" w:rsidRDefault="00EF6430">
            <w:pPr>
              <w:spacing w:before="40" w:after="40"/>
            </w:pPr>
            <w:r>
              <w:rPr>
                <w:sz w:val="20"/>
              </w:rPr>
              <w:t>(d) Performance Appraisal</w:t>
            </w:r>
          </w:p>
        </w:tc>
      </w:tr>
    </w:tbl>
    <w:p w14:paraId="25DE1E62" w14:textId="77777777" w:rsidR="001C7261" w:rsidRDefault="001C7261">
      <w:pPr>
        <w:spacing w:after="40"/>
      </w:pPr>
    </w:p>
    <w:p w14:paraId="5540530B" w14:textId="77777777" w:rsidR="001C7261" w:rsidRDefault="00EF6430">
      <w:pPr>
        <w:keepNext/>
        <w:spacing w:before="160" w:after="80"/>
      </w:pPr>
      <w:r>
        <w:rPr>
          <w:b/>
          <w:color w:val="1A365D"/>
        </w:rPr>
        <w:t xml:space="preserve">Q9. </w:t>
      </w:r>
      <w:r>
        <w:rPr>
          <w:b/>
          <w:color w:val="C53030"/>
        </w:rPr>
        <w:t xml:space="preserve">[HOTs] </w:t>
      </w:r>
      <w:r>
        <w:t>To train pilot trainees on handling complex flight operations without putting actual aircraft and human lives at risk, airlines use sophisticated flight simulators. Identify this method of off-the-job training.</w:t>
      </w:r>
      <w:r>
        <w:rPr>
          <w:b/>
          <w:color w:val="1A365D"/>
        </w:rPr>
        <w:t xml:space="preserve">  [1 Mark]</w:t>
      </w:r>
    </w:p>
    <w:tbl>
      <w:tblPr>
        <w:tblW w:w="0" w:type="auto"/>
        <w:jc w:val="center"/>
        <w:tblLayout w:type="fixed"/>
        <w:tblLook w:val="04A0" w:firstRow="1" w:lastRow="0" w:firstColumn="1" w:lastColumn="0" w:noHBand="0" w:noVBand="1"/>
      </w:tblPr>
      <w:tblGrid>
        <w:gridCol w:w="4752"/>
        <w:gridCol w:w="4752"/>
      </w:tblGrid>
      <w:tr w:rsidR="001C7261" w14:paraId="1BA7F3F6" w14:textId="77777777">
        <w:trPr>
          <w:jc w:val="center"/>
        </w:trPr>
        <w:tc>
          <w:tcPr>
            <w:tcW w:w="4752" w:type="dxa"/>
          </w:tcPr>
          <w:p w14:paraId="1FBEA4BD" w14:textId="77777777" w:rsidR="001C7261" w:rsidRDefault="00EF6430">
            <w:pPr>
              <w:spacing w:before="40" w:after="40"/>
            </w:pPr>
            <w:r>
              <w:rPr>
                <w:sz w:val="20"/>
              </w:rPr>
              <w:t>(a) Apprenticeship Training</w:t>
            </w:r>
          </w:p>
        </w:tc>
        <w:tc>
          <w:tcPr>
            <w:tcW w:w="4752" w:type="dxa"/>
          </w:tcPr>
          <w:p w14:paraId="6FC2B508" w14:textId="77777777" w:rsidR="001C7261" w:rsidRDefault="00EF6430">
            <w:pPr>
              <w:spacing w:before="40" w:after="40"/>
            </w:pPr>
            <w:r>
              <w:rPr>
                <w:sz w:val="20"/>
              </w:rPr>
              <w:t>(b) Vestibule Training</w:t>
            </w:r>
          </w:p>
        </w:tc>
      </w:tr>
      <w:tr w:rsidR="001C7261" w14:paraId="01ECA9A3" w14:textId="77777777">
        <w:trPr>
          <w:jc w:val="center"/>
        </w:trPr>
        <w:tc>
          <w:tcPr>
            <w:tcW w:w="4752" w:type="dxa"/>
          </w:tcPr>
          <w:p w14:paraId="1546E82E" w14:textId="77777777" w:rsidR="001C7261" w:rsidRDefault="00EF6430">
            <w:pPr>
              <w:spacing w:before="40" w:after="40"/>
            </w:pPr>
            <w:r>
              <w:rPr>
                <w:sz w:val="20"/>
              </w:rPr>
              <w:t>(c) Job Rotation</w:t>
            </w:r>
          </w:p>
        </w:tc>
        <w:tc>
          <w:tcPr>
            <w:tcW w:w="4752" w:type="dxa"/>
          </w:tcPr>
          <w:p w14:paraId="5C45EEF2" w14:textId="77777777" w:rsidR="001C7261" w:rsidRDefault="00EF6430">
            <w:pPr>
              <w:spacing w:before="40" w:after="40"/>
            </w:pPr>
            <w:r>
              <w:rPr>
                <w:sz w:val="20"/>
              </w:rPr>
              <w:t>(d) Internship Training</w:t>
            </w:r>
          </w:p>
        </w:tc>
      </w:tr>
    </w:tbl>
    <w:p w14:paraId="6F347F05" w14:textId="77777777" w:rsidR="001C7261" w:rsidRDefault="001C7261">
      <w:pPr>
        <w:spacing w:after="40"/>
      </w:pPr>
    </w:p>
    <w:p w14:paraId="4BF9D47C" w14:textId="77777777" w:rsidR="001C7261" w:rsidRDefault="00EF6430">
      <w:pPr>
        <w:keepNext/>
        <w:spacing w:before="160" w:after="80"/>
      </w:pPr>
      <w:r>
        <w:rPr>
          <w:b/>
          <w:color w:val="1A365D"/>
        </w:rPr>
        <w:t xml:space="preserve">Q10. </w:t>
      </w:r>
      <w:r>
        <w:t>Which element of the staffing process comes immediately after 'Recruitment' and 'Selection' to help new employees get acquainted with the organization and their job position?</w:t>
      </w:r>
      <w:r>
        <w:rPr>
          <w:b/>
          <w:color w:val="1A365D"/>
        </w:rPr>
        <w:t xml:space="preserve">  [1 Mark]</w:t>
      </w:r>
    </w:p>
    <w:tbl>
      <w:tblPr>
        <w:tblW w:w="0" w:type="auto"/>
        <w:jc w:val="center"/>
        <w:tblLayout w:type="fixed"/>
        <w:tblLook w:val="04A0" w:firstRow="1" w:lastRow="0" w:firstColumn="1" w:lastColumn="0" w:noHBand="0" w:noVBand="1"/>
      </w:tblPr>
      <w:tblGrid>
        <w:gridCol w:w="4752"/>
        <w:gridCol w:w="4752"/>
      </w:tblGrid>
      <w:tr w:rsidR="001C7261" w14:paraId="2325C7CC" w14:textId="77777777">
        <w:trPr>
          <w:jc w:val="center"/>
        </w:trPr>
        <w:tc>
          <w:tcPr>
            <w:tcW w:w="4752" w:type="dxa"/>
          </w:tcPr>
          <w:p w14:paraId="4A597895" w14:textId="77777777" w:rsidR="001C7261" w:rsidRDefault="00EF6430">
            <w:pPr>
              <w:spacing w:before="40" w:after="40"/>
            </w:pPr>
            <w:r>
              <w:rPr>
                <w:sz w:val="20"/>
              </w:rPr>
              <w:t>(a) Performance Appraisal</w:t>
            </w:r>
          </w:p>
        </w:tc>
        <w:tc>
          <w:tcPr>
            <w:tcW w:w="4752" w:type="dxa"/>
          </w:tcPr>
          <w:p w14:paraId="6573B64E" w14:textId="77777777" w:rsidR="001C7261" w:rsidRDefault="00EF6430">
            <w:pPr>
              <w:spacing w:before="40" w:after="40"/>
            </w:pPr>
            <w:r>
              <w:rPr>
                <w:sz w:val="20"/>
              </w:rPr>
              <w:t>(b) Placement and Orientation</w:t>
            </w:r>
          </w:p>
        </w:tc>
      </w:tr>
      <w:tr w:rsidR="001C7261" w14:paraId="1A2FE220" w14:textId="77777777">
        <w:trPr>
          <w:jc w:val="center"/>
        </w:trPr>
        <w:tc>
          <w:tcPr>
            <w:tcW w:w="4752" w:type="dxa"/>
          </w:tcPr>
          <w:p w14:paraId="7B6EA171" w14:textId="77777777" w:rsidR="001C7261" w:rsidRDefault="00EF6430">
            <w:pPr>
              <w:spacing w:before="40" w:after="40"/>
            </w:pPr>
            <w:r>
              <w:rPr>
                <w:sz w:val="20"/>
              </w:rPr>
              <w:t>(c) Training and Development</w:t>
            </w:r>
          </w:p>
        </w:tc>
        <w:tc>
          <w:tcPr>
            <w:tcW w:w="4752" w:type="dxa"/>
          </w:tcPr>
          <w:p w14:paraId="5E345F10" w14:textId="77777777" w:rsidR="001C7261" w:rsidRDefault="00EF6430">
            <w:pPr>
              <w:spacing w:before="40" w:after="40"/>
            </w:pPr>
            <w:r>
              <w:rPr>
                <w:sz w:val="20"/>
              </w:rPr>
              <w:t>(d) Compensation</w:t>
            </w:r>
          </w:p>
        </w:tc>
      </w:tr>
    </w:tbl>
    <w:p w14:paraId="3A029C06" w14:textId="77777777" w:rsidR="001C7261" w:rsidRDefault="001C7261">
      <w:pPr>
        <w:spacing w:after="40"/>
      </w:pPr>
    </w:p>
    <w:p w14:paraId="11286714" w14:textId="77777777" w:rsidR="001C7261" w:rsidRDefault="00EF6430">
      <w:pPr>
        <w:keepNext/>
        <w:spacing w:before="280" w:after="120"/>
      </w:pPr>
      <w:r>
        <w:rPr>
          <w:b/>
          <w:color w:val="1A365D"/>
          <w:sz w:val="24"/>
        </w:rPr>
        <w:t xml:space="preserve">SECTION B: </w:t>
      </w:r>
      <w:r>
        <w:rPr>
          <w:b/>
          <w:color w:val="2B6CB0"/>
        </w:rPr>
        <w:t>SHORT ANSWER QUESTIONS (2 x 4 = 8 Marks)</w:t>
      </w:r>
    </w:p>
    <w:p w14:paraId="56071606" w14:textId="77777777" w:rsidR="001C7261" w:rsidRDefault="00EF6430">
      <w:pPr>
        <w:keepNext/>
        <w:spacing w:before="160" w:after="80"/>
      </w:pPr>
      <w:r>
        <w:rPr>
          <w:b/>
          <w:color w:val="1A365D"/>
        </w:rPr>
        <w:t xml:space="preserve">Q11. </w:t>
      </w:r>
      <w:r>
        <w:rPr>
          <w:b/>
          <w:color w:val="C53030"/>
        </w:rPr>
        <w:t xml:space="preserve">[HOTs] </w:t>
      </w:r>
      <w:r>
        <w:t>'Planning is not a guarantee of success; rather, it provides the framework for logical thinking and reduces risks.' In light of this statement, explain any four limitations of planning that managers must keep in mind.</w:t>
      </w:r>
      <w:r>
        <w:rPr>
          <w:b/>
          <w:color w:val="1A365D"/>
        </w:rPr>
        <w:t xml:space="preserve">  [4 Marks]</w:t>
      </w:r>
    </w:p>
    <w:p w14:paraId="68E4C103" w14:textId="77777777" w:rsidR="001C7261" w:rsidRDefault="00EF6430">
      <w:pPr>
        <w:keepNext/>
        <w:spacing w:before="160" w:after="80"/>
      </w:pPr>
      <w:r>
        <w:rPr>
          <w:b/>
          <w:color w:val="1A365D"/>
        </w:rPr>
        <w:t xml:space="preserve">Q12. </w:t>
      </w:r>
      <w:r>
        <w:rPr>
          <w:b/>
          <w:color w:val="2B6CB0"/>
        </w:rPr>
        <w:t xml:space="preserve">[Case Study] </w:t>
      </w:r>
      <w:r>
        <w:t>Apex Creations Ltd. manufactures eco-friendly wooden toys. The company was facing severe delay in decision-making because all sanctioning power rested solely with the Managing Director, Mr. Verma. Recognizing the issue, Mr. Verma decided to grant decision-making authority to department heads and branch managers for operational matters, retaining only strategic controls with himself.</w:t>
      </w:r>
      <w:r>
        <w:br/>
      </w:r>
      <w:r>
        <w:br/>
        <w:t>Based on the above case:</w:t>
      </w:r>
      <w:r>
        <w:br/>
        <w:t>(a) Identify and define the concept of management implemented by Mr. Verma.</w:t>
      </w:r>
      <w:r>
        <w:br/>
      </w:r>
      <w:r>
        <w:t>(b) State any three points highlighting the importance of this concept to Apex Creations Ltd.</w:t>
      </w:r>
      <w:r>
        <w:rPr>
          <w:b/>
          <w:color w:val="1A365D"/>
        </w:rPr>
        <w:t xml:space="preserve">  [4 Marks]</w:t>
      </w:r>
    </w:p>
    <w:p w14:paraId="2ACD9251" w14:textId="77777777" w:rsidR="001C7261" w:rsidRDefault="00EF6430">
      <w:pPr>
        <w:keepNext/>
        <w:spacing w:before="280" w:after="120"/>
      </w:pPr>
      <w:r>
        <w:rPr>
          <w:b/>
          <w:color w:val="1A365D"/>
          <w:sz w:val="24"/>
        </w:rPr>
        <w:t xml:space="preserve">SECTION C: </w:t>
      </w:r>
      <w:r>
        <w:rPr>
          <w:b/>
          <w:color w:val="2B6CB0"/>
        </w:rPr>
        <w:t>LONG ANSWER &amp; COMPREHENSIVE CASE STUDIES (2 x 6 = 12 Marks)</w:t>
      </w:r>
    </w:p>
    <w:p w14:paraId="2B72FB6D" w14:textId="77777777" w:rsidR="001C7261" w:rsidRDefault="00EF6430">
      <w:pPr>
        <w:keepNext/>
        <w:spacing w:before="160" w:after="80"/>
      </w:pPr>
      <w:r>
        <w:rPr>
          <w:b/>
          <w:color w:val="1A365D"/>
        </w:rPr>
        <w:t xml:space="preserve">Q13. </w:t>
      </w:r>
      <w:r>
        <w:rPr>
          <w:b/>
          <w:color w:val="2B6CB0"/>
        </w:rPr>
        <w:t xml:space="preserve">[Case Study] </w:t>
      </w:r>
      <w:r>
        <w:t>Vibrant Living Ltd. is a fast-growing consumer goods company. Due to rapid expansion, the Chief Executive Officer (CEO), Ms. Radhika, noticed that line managers were overburdened with routine operational responsibilities, leading to delays in strategic initiatives. She decided to redesign the organizational architecture by establishing clear relationships, authority, and communication channels.</w:t>
      </w:r>
      <w:r>
        <w:br/>
      </w:r>
      <w:r>
        <w:br/>
      </w:r>
      <w:r>
        <w:t>She asked the HR Manager to group major activities into distinct departments based on specialized functions such as Production, Marketing, Finance, and Human Resources. Furthermore, she clearly defined who reports to whom and empowered department managers with authority to make operational decisions while keeping them accountable for results.</w:t>
      </w:r>
      <w:r>
        <w:br/>
      </w:r>
      <w:r>
        <w:br/>
        <w:t>Answer the following questions based on the above scenario:</w:t>
      </w:r>
      <w:r>
        <w:br/>
        <w:t>(a) Identify the management function being executed by Ms. Radhika.</w:t>
      </w:r>
      <w:r>
        <w:br/>
      </w:r>
      <w:r>
        <w:t>(b) Identify and explain the specific type of organizational structure adopted by Vibrant Living Ltd. Mention one advantage and one limitation of this structure.</w:t>
      </w:r>
      <w:r>
        <w:br/>
        <w:t>(c) Explain the three essential elements of Delegation highlighted in the scenario.</w:t>
      </w:r>
      <w:r>
        <w:rPr>
          <w:b/>
          <w:color w:val="1A365D"/>
        </w:rPr>
        <w:t xml:space="preserve">  [6 Marks]</w:t>
      </w:r>
    </w:p>
    <w:p w14:paraId="752461CE" w14:textId="77777777" w:rsidR="001C7261" w:rsidRDefault="00EF6430">
      <w:pPr>
        <w:keepNext/>
        <w:spacing w:before="160" w:after="80"/>
      </w:pPr>
      <w:r>
        <w:rPr>
          <w:b/>
          <w:color w:val="1A365D"/>
        </w:rPr>
        <w:t xml:space="preserve">Q14. </w:t>
      </w:r>
      <w:r>
        <w:rPr>
          <w:b/>
          <w:color w:val="C53030"/>
        </w:rPr>
        <w:t xml:space="preserve">[HOTs] </w:t>
      </w:r>
      <w:r>
        <w:t xml:space="preserve">TechVision Innovations Ltd. is expanding its operations into Artificial Intelligence software development. The HR Manager, Mr. Suresh, needs to recruit 15 Senior AI Engineers and 30 Trainee Developers. </w:t>
      </w:r>
      <w:r>
        <w:br/>
      </w:r>
      <w:r>
        <w:br/>
      </w:r>
      <w:r>
        <w:t>For Senior Engineers, Mr. Suresh prefers external sources of recruitment to bring in fresh, high-caliber talent with specialized skill sets. For Trainee Developers, he decides to collaborate with top technical universities across India.</w:t>
      </w:r>
      <w:r>
        <w:br/>
      </w:r>
      <w:r>
        <w:br/>
        <w:t>Answer the following questions:</w:t>
      </w:r>
      <w:r>
        <w:br/>
        <w:t>(a) Identify and explain the specific external sources of recruitment used by Mr. Suresh for both Senior Engineers and Trainee Developers.</w:t>
      </w:r>
      <w:r>
        <w:br/>
      </w:r>
      <w:r>
        <w:t>(b) State two merits and two demerits of relying on external sources of recruitment for an organization.</w:t>
      </w:r>
      <w:r>
        <w:br/>
        <w:t>(c) Briefly outline the first three steps of the Selection Process that TechVision Innovations Ltd. should follow after receiving the candidate applications.</w:t>
      </w:r>
      <w:r>
        <w:rPr>
          <w:b/>
          <w:color w:val="1A365D"/>
        </w:rPr>
        <w:t xml:space="preserve">  [6 Marks]</w:t>
      </w:r>
    </w:p>
    <w:p w14:paraId="26CBB38B" w14:textId="5E6AAC09" w:rsidR="001C7261" w:rsidRDefault="001C7261">
      <w:pPr>
        <w:spacing w:before="40" w:after="80"/>
      </w:pPr>
    </w:p>
    <w:sectPr w:rsidR="001C7261" w:rsidSect="00034616">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panose1 w:val="02020609040205080304"/>
    <w:charset w:val="80"/>
    <w:family w:val="modern"/>
    <w:pitch w:val="fixed"/>
    <w:sig w:usb0="E00002FF" w:usb1="6AC7FDFB" w:usb2="08000012" w:usb3="00000000" w:csb0="0002009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7287284">
    <w:abstractNumId w:val="8"/>
  </w:num>
  <w:num w:numId="2" w16cid:durableId="1615288457">
    <w:abstractNumId w:val="6"/>
  </w:num>
  <w:num w:numId="3" w16cid:durableId="1902011331">
    <w:abstractNumId w:val="5"/>
  </w:num>
  <w:num w:numId="4" w16cid:durableId="731730182">
    <w:abstractNumId w:val="4"/>
  </w:num>
  <w:num w:numId="5" w16cid:durableId="1886016049">
    <w:abstractNumId w:val="7"/>
  </w:num>
  <w:num w:numId="6" w16cid:durableId="1994554508">
    <w:abstractNumId w:val="3"/>
  </w:num>
  <w:num w:numId="7" w16cid:durableId="108594535">
    <w:abstractNumId w:val="2"/>
  </w:num>
  <w:num w:numId="8" w16cid:durableId="1865551396">
    <w:abstractNumId w:val="1"/>
  </w:num>
  <w:num w:numId="9" w16cid:durableId="1222713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4"/>
  <w:proofState w:spelling="clean"/>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7261"/>
    <w:rsid w:val="0029639D"/>
    <w:rsid w:val="00326F90"/>
    <w:rsid w:val="003B7D5B"/>
    <w:rsid w:val="00AA1D8D"/>
    <w:rsid w:val="00B47730"/>
    <w:rsid w:val="00CB0664"/>
    <w:rsid w:val="00D715F3"/>
    <w:rsid w:val="00EF6430"/>
    <w:rsid w:val="00F90A1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4E07D6"/>
  <w14:defaultImageDpi w14:val="300"/>
  <w15:docId w15:val="{FB5B7D31-769F-2747-8525-B0AC9620F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2D374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1061</Words>
  <Characters>6051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Bhabani Sankar Bhattacharjee</cp:lastModifiedBy>
  <cp:revision>2</cp:revision>
  <dcterms:created xsi:type="dcterms:W3CDTF">2026-08-11T04:16:00Z</dcterms:created>
  <dcterms:modified xsi:type="dcterms:W3CDTF">2026-08-11T04:16:00Z</dcterms:modified>
  <cp:category/>
</cp:coreProperties>
</file>